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64262" w:rsidRPr="00412813" w14:paraId="6206BEA2"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487C4242" w14:textId="4D99E2F4" w:rsidR="00864262" w:rsidRPr="00412813" w:rsidRDefault="00864262" w:rsidP="00AB78A8">
            <w:pPr>
              <w:pStyle w:val="Normaallaadveeb"/>
              <w:spacing w:after="0"/>
              <w:rPr>
                <w:rFonts w:ascii="Arial" w:hAnsi="Arial" w:cs="Arial"/>
                <w:b/>
                <w:bCs/>
                <w:color w:val="538135" w:themeColor="accent6" w:themeShade="BF"/>
                <w:sz w:val="22"/>
                <w:szCs w:val="22"/>
                <w:lang w:eastAsia="en-US"/>
              </w:rPr>
            </w:pPr>
            <w:r w:rsidRPr="00412813">
              <w:rPr>
                <w:rFonts w:ascii="Arial" w:hAnsi="Arial" w:cs="Arial"/>
                <w:b/>
                <w:bCs/>
                <w:color w:val="538135" w:themeColor="accent6" w:themeShade="BF"/>
                <w:sz w:val="22"/>
                <w:szCs w:val="22"/>
              </w:rPr>
              <w:t xml:space="preserve">1. </w:t>
            </w:r>
            <w:r w:rsidR="005B24A6" w:rsidRPr="00412813">
              <w:rPr>
                <w:rFonts w:ascii="Arial" w:hAnsi="Arial" w:cs="Arial"/>
                <w:b/>
                <w:bCs/>
                <w:color w:val="538135" w:themeColor="accent6" w:themeShade="BF"/>
                <w:sz w:val="22"/>
                <w:szCs w:val="22"/>
              </w:rPr>
              <w:t>Strateegia m</w:t>
            </w:r>
            <w:r w:rsidRPr="00412813">
              <w:rPr>
                <w:rFonts w:ascii="Arial" w:hAnsi="Arial" w:cs="Arial"/>
                <w:b/>
                <w:bCs/>
                <w:color w:val="538135" w:themeColor="accent6" w:themeShade="BF"/>
                <w:sz w:val="22"/>
                <w:szCs w:val="22"/>
              </w:rPr>
              <w:t>eetme nimetus</w:t>
            </w:r>
          </w:p>
        </w:tc>
      </w:tr>
      <w:tr w:rsidR="00864262" w:rsidRPr="00412813" w14:paraId="794D9D21" w14:textId="77777777" w:rsidTr="00AB78A8">
        <w:tc>
          <w:tcPr>
            <w:tcW w:w="8528" w:type="dxa"/>
            <w:tcBorders>
              <w:top w:val="single" w:sz="4" w:space="0" w:color="auto"/>
              <w:left w:val="single" w:sz="4" w:space="0" w:color="auto"/>
              <w:bottom w:val="single" w:sz="4" w:space="0" w:color="auto"/>
              <w:right w:val="single" w:sz="4" w:space="0" w:color="auto"/>
            </w:tcBorders>
          </w:tcPr>
          <w:p w14:paraId="37CC32D4" w14:textId="77777777" w:rsidR="00864262" w:rsidRPr="00412813" w:rsidRDefault="00864262" w:rsidP="00AB78A8">
            <w:pPr>
              <w:pStyle w:val="Normaallaadveeb"/>
              <w:spacing w:after="0"/>
              <w:rPr>
                <w:rFonts w:ascii="Arial" w:hAnsi="Arial" w:cs="Arial"/>
                <w:b/>
                <w:sz w:val="22"/>
                <w:szCs w:val="22"/>
                <w:lang w:eastAsia="en-US"/>
              </w:rPr>
            </w:pPr>
          </w:p>
          <w:p w14:paraId="2FC6D106" w14:textId="77777777" w:rsidR="00864262" w:rsidRPr="00412813" w:rsidRDefault="00864262" w:rsidP="00AB78A8">
            <w:pPr>
              <w:rPr>
                <w:rFonts w:ascii="Arial" w:hAnsi="Arial" w:cs="Arial"/>
                <w:bCs/>
                <w:sz w:val="22"/>
              </w:rPr>
            </w:pPr>
            <w:r w:rsidRPr="00412813">
              <w:rPr>
                <w:rFonts w:ascii="Arial" w:hAnsi="Arial" w:cs="Arial"/>
                <w:bCs/>
                <w:sz w:val="22"/>
              </w:rPr>
              <w:t>Meede 6. ELUKESKKONNA MEEDE COVID-19 haigust põhjustava koroonaviiruse puhangust tingitud mõjuga tegelemiseks</w:t>
            </w:r>
          </w:p>
        </w:tc>
      </w:tr>
      <w:tr w:rsidR="00864262" w:rsidRPr="00412813" w14:paraId="49F96621"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319205E8" w14:textId="77777777" w:rsidR="00864262" w:rsidRPr="00412813" w:rsidRDefault="00864262" w:rsidP="00AB78A8">
            <w:pPr>
              <w:rPr>
                <w:rFonts w:ascii="Arial" w:hAnsi="Arial" w:cs="Arial"/>
                <w:b/>
                <w:sz w:val="22"/>
              </w:rPr>
            </w:pPr>
            <w:r w:rsidRPr="00412813">
              <w:rPr>
                <w:rFonts w:ascii="Arial" w:hAnsi="Arial" w:cs="Arial"/>
                <w:b/>
                <w:sz w:val="22"/>
              </w:rPr>
              <w:t>2. Alameede 6.1 Kogukondade investeeringud Covid-19 mõjude leevendamiseks</w:t>
            </w:r>
          </w:p>
        </w:tc>
      </w:tr>
      <w:tr w:rsidR="00864262" w:rsidRPr="00412813" w14:paraId="63D60C55"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7FCFD973" w14:textId="77777777" w:rsidR="00864262" w:rsidRPr="00412813" w:rsidRDefault="00864262" w:rsidP="00AB78A8">
            <w:pPr>
              <w:pStyle w:val="Normaallaadveeb"/>
              <w:spacing w:after="0"/>
              <w:rPr>
                <w:rFonts w:ascii="Arial" w:hAnsi="Arial" w:cs="Arial"/>
                <w:b/>
                <w:bCs/>
                <w:color w:val="538135" w:themeColor="accent6" w:themeShade="BF"/>
                <w:sz w:val="22"/>
                <w:szCs w:val="22"/>
                <w:lang w:eastAsia="en-US"/>
              </w:rPr>
            </w:pPr>
            <w:r w:rsidRPr="00412813">
              <w:rPr>
                <w:rFonts w:ascii="Arial" w:hAnsi="Arial" w:cs="Arial"/>
                <w:b/>
                <w:bCs/>
                <w:color w:val="538135" w:themeColor="accent6" w:themeShade="BF"/>
                <w:sz w:val="22"/>
                <w:szCs w:val="22"/>
              </w:rPr>
              <w:t>3. Meetme eesmärk</w:t>
            </w:r>
          </w:p>
        </w:tc>
      </w:tr>
      <w:tr w:rsidR="00864262" w:rsidRPr="00412813" w14:paraId="20AB6B9A"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25A406F3" w14:textId="77777777" w:rsidR="00864262" w:rsidRPr="00412813" w:rsidRDefault="00864262" w:rsidP="00864262">
            <w:pPr>
              <w:pStyle w:val="Loendilik"/>
              <w:numPr>
                <w:ilvl w:val="0"/>
                <w:numId w:val="2"/>
              </w:numPr>
              <w:rPr>
                <w:rFonts w:ascii="Arial" w:eastAsia="Times New Roman" w:hAnsi="Arial" w:cs="Arial"/>
                <w:sz w:val="22"/>
                <w:lang w:eastAsia="en-US"/>
              </w:rPr>
            </w:pPr>
            <w:r w:rsidRPr="00412813">
              <w:rPr>
                <w:rFonts w:ascii="Arial" w:hAnsi="Arial" w:cs="Arial"/>
                <w:sz w:val="22"/>
              </w:rPr>
              <w:t>Kogukonnas on tagatud vajaduspõhiste teenuste kättesaadavus, vahendid ja taristu</w:t>
            </w:r>
          </w:p>
        </w:tc>
      </w:tr>
      <w:tr w:rsidR="00864262" w:rsidRPr="00412813" w14:paraId="50254FF1" w14:textId="77777777" w:rsidTr="00AB78A8">
        <w:tc>
          <w:tcPr>
            <w:tcW w:w="8528" w:type="dxa"/>
            <w:tcBorders>
              <w:top w:val="single" w:sz="4" w:space="0" w:color="auto"/>
              <w:left w:val="single" w:sz="4" w:space="0" w:color="auto"/>
              <w:bottom w:val="single" w:sz="4" w:space="0" w:color="auto"/>
              <w:right w:val="single" w:sz="4" w:space="0" w:color="auto"/>
            </w:tcBorders>
          </w:tcPr>
          <w:p w14:paraId="6B4BA5D2" w14:textId="77777777" w:rsidR="00864262" w:rsidRPr="00412813" w:rsidRDefault="00864262" w:rsidP="00AB78A8">
            <w:pPr>
              <w:rPr>
                <w:rFonts w:ascii="Arial" w:hAnsi="Arial" w:cs="Arial"/>
                <w:b/>
                <w:color w:val="538135" w:themeColor="accent6" w:themeShade="BF"/>
                <w:sz w:val="22"/>
              </w:rPr>
            </w:pPr>
            <w:r w:rsidRPr="00412813">
              <w:rPr>
                <w:rFonts w:ascii="Arial" w:hAnsi="Arial" w:cs="Arial"/>
                <w:b/>
                <w:color w:val="538135" w:themeColor="accent6" w:themeShade="BF"/>
                <w:sz w:val="22"/>
              </w:rPr>
              <w:t>4. Meetme rakendamise vajadus</w:t>
            </w:r>
          </w:p>
        </w:tc>
      </w:tr>
      <w:tr w:rsidR="00864262" w:rsidRPr="00412813" w14:paraId="295319D5" w14:textId="77777777" w:rsidTr="00AB78A8">
        <w:tc>
          <w:tcPr>
            <w:tcW w:w="8528" w:type="dxa"/>
            <w:tcBorders>
              <w:top w:val="single" w:sz="4" w:space="0" w:color="auto"/>
              <w:left w:val="single" w:sz="4" w:space="0" w:color="auto"/>
              <w:bottom w:val="single" w:sz="4" w:space="0" w:color="auto"/>
              <w:right w:val="single" w:sz="4" w:space="0" w:color="auto"/>
            </w:tcBorders>
          </w:tcPr>
          <w:p w14:paraId="4278A4B2" w14:textId="77777777" w:rsidR="00864262" w:rsidRPr="00412813" w:rsidRDefault="00864262" w:rsidP="00AB78A8">
            <w:pPr>
              <w:spacing w:after="0"/>
              <w:rPr>
                <w:rFonts w:ascii="Arial" w:hAnsi="Arial" w:cs="Arial"/>
                <w:sz w:val="22"/>
              </w:rPr>
            </w:pPr>
            <w:r w:rsidRPr="00412813">
              <w:rPr>
                <w:rFonts w:ascii="Arial" w:eastAsia="Times New Roman" w:hAnsi="Arial" w:cs="Arial"/>
                <w:color w:val="000000"/>
                <w:sz w:val="22"/>
              </w:rPr>
              <w:t>Antud meede on ellu kutsutud COVID-19 pandeemiast põhjustatud kriisi negatiivsete tagajärgedega toimetulemiseks kogukondade valdkonnas.</w:t>
            </w:r>
            <w:r w:rsidRPr="00412813">
              <w:rPr>
                <w:rFonts w:ascii="Arial" w:hAnsi="Arial" w:cs="Arial"/>
                <w:sz w:val="22"/>
              </w:rPr>
              <w:t xml:space="preserve"> </w:t>
            </w:r>
          </w:p>
        </w:tc>
      </w:tr>
      <w:tr w:rsidR="00864262" w:rsidRPr="00412813" w14:paraId="0D6AE025"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7412B9B2" w14:textId="77777777" w:rsidR="00864262" w:rsidRPr="00412813" w:rsidRDefault="00864262" w:rsidP="00AB78A8">
            <w:pPr>
              <w:pStyle w:val="Normaallaadveeb"/>
              <w:spacing w:after="0"/>
              <w:rPr>
                <w:rFonts w:ascii="Arial" w:hAnsi="Arial" w:cs="Arial"/>
                <w:b/>
                <w:bCs/>
                <w:color w:val="538135" w:themeColor="accent6" w:themeShade="BF"/>
                <w:sz w:val="22"/>
                <w:szCs w:val="22"/>
                <w:lang w:eastAsia="en-US"/>
              </w:rPr>
            </w:pPr>
            <w:r w:rsidRPr="00412813">
              <w:rPr>
                <w:rFonts w:ascii="Arial" w:hAnsi="Arial" w:cs="Arial"/>
                <w:b/>
                <w:bCs/>
                <w:color w:val="538135" w:themeColor="accent6" w:themeShade="BF"/>
                <w:sz w:val="22"/>
                <w:szCs w:val="22"/>
              </w:rPr>
              <w:t>5. Toetatavad tegevused</w:t>
            </w:r>
          </w:p>
        </w:tc>
      </w:tr>
      <w:tr w:rsidR="00864262" w:rsidRPr="00412813" w14:paraId="05015F59" w14:textId="77777777" w:rsidTr="00AB78A8">
        <w:tc>
          <w:tcPr>
            <w:tcW w:w="8528" w:type="dxa"/>
            <w:tcBorders>
              <w:top w:val="single" w:sz="4" w:space="0" w:color="auto"/>
              <w:left w:val="single" w:sz="4" w:space="0" w:color="auto"/>
              <w:bottom w:val="single" w:sz="4" w:space="0" w:color="auto"/>
              <w:right w:val="single" w:sz="4" w:space="0" w:color="auto"/>
            </w:tcBorders>
          </w:tcPr>
          <w:p w14:paraId="5825B64B" w14:textId="77777777" w:rsidR="00864262" w:rsidRPr="00412813" w:rsidRDefault="00864262" w:rsidP="00AB78A8">
            <w:pPr>
              <w:pStyle w:val="Normaallaadveeb"/>
              <w:spacing w:after="0" w:line="276" w:lineRule="auto"/>
              <w:rPr>
                <w:rFonts w:ascii="Arial" w:hAnsi="Arial" w:cs="Arial"/>
                <w:sz w:val="22"/>
                <w:szCs w:val="22"/>
              </w:rPr>
            </w:pPr>
            <w:r w:rsidRPr="00412813">
              <w:rPr>
                <w:rFonts w:ascii="Arial" w:hAnsi="Arial" w:cs="Arial"/>
                <w:sz w:val="22"/>
                <w:szCs w:val="22"/>
              </w:rPr>
              <w:t>Meetmest toetatakse järgmisi tegevusi:</w:t>
            </w:r>
          </w:p>
          <w:p w14:paraId="39CF46B2" w14:textId="77777777" w:rsidR="00864262" w:rsidRPr="00412813" w:rsidRDefault="00864262" w:rsidP="00864262">
            <w:pPr>
              <w:pStyle w:val="Normaallaadveeb"/>
              <w:numPr>
                <w:ilvl w:val="0"/>
                <w:numId w:val="4"/>
              </w:numPr>
              <w:spacing w:before="0" w:beforeAutospacing="0" w:after="0" w:line="276" w:lineRule="auto"/>
              <w:contextualSpacing/>
              <w:rPr>
                <w:rFonts w:ascii="Arial" w:eastAsia="Calibri" w:hAnsi="Arial" w:cs="Arial"/>
                <w:sz w:val="22"/>
                <w:szCs w:val="22"/>
              </w:rPr>
            </w:pPr>
            <w:r w:rsidRPr="00412813">
              <w:rPr>
                <w:rFonts w:ascii="Arial" w:eastAsia="Calibri" w:hAnsi="Arial" w:cs="Arial"/>
                <w:sz w:val="22"/>
                <w:szCs w:val="22"/>
              </w:rPr>
              <w:t>Investeeringud kogukonnateenuste arendamiseks,</w:t>
            </w:r>
          </w:p>
          <w:p w14:paraId="5FD7E045" w14:textId="349804E8" w:rsidR="00864262" w:rsidRPr="00412813" w:rsidRDefault="00864262" w:rsidP="00864262">
            <w:pPr>
              <w:pStyle w:val="Normaallaadveeb"/>
              <w:numPr>
                <w:ilvl w:val="0"/>
                <w:numId w:val="4"/>
              </w:numPr>
              <w:spacing w:before="0" w:beforeAutospacing="0" w:after="0" w:line="276" w:lineRule="auto"/>
              <w:contextualSpacing/>
              <w:rPr>
                <w:rFonts w:ascii="Arial" w:eastAsia="Calibri" w:hAnsi="Arial" w:cs="Arial"/>
                <w:sz w:val="22"/>
                <w:szCs w:val="22"/>
              </w:rPr>
            </w:pPr>
            <w:r w:rsidRPr="00412813">
              <w:rPr>
                <w:rFonts w:ascii="Arial" w:eastAsia="Calibri" w:hAnsi="Arial" w:cs="Arial"/>
                <w:sz w:val="22"/>
                <w:szCs w:val="22"/>
              </w:rPr>
              <w:t>Investeeringud puhkemajanduse infrastruktuuri avalikku kasutusse, turismiteabesse ja väikesemahuli</w:t>
            </w:r>
            <w:r w:rsidR="00540914">
              <w:rPr>
                <w:rFonts w:ascii="Arial" w:eastAsia="Calibri" w:hAnsi="Arial" w:cs="Arial"/>
                <w:sz w:val="22"/>
                <w:szCs w:val="22"/>
              </w:rPr>
              <w:t>s</w:t>
            </w:r>
            <w:r w:rsidRPr="00412813">
              <w:rPr>
                <w:rFonts w:ascii="Arial" w:eastAsia="Calibri" w:hAnsi="Arial" w:cs="Arial"/>
                <w:sz w:val="22"/>
                <w:szCs w:val="22"/>
              </w:rPr>
              <w:t>se turismi infrastruktuuri,</w:t>
            </w:r>
          </w:p>
          <w:p w14:paraId="77C3AD73" w14:textId="77777777" w:rsidR="00864262" w:rsidRPr="00412813" w:rsidRDefault="00864262" w:rsidP="00864262">
            <w:pPr>
              <w:pStyle w:val="Normaallaadveeb"/>
              <w:numPr>
                <w:ilvl w:val="0"/>
                <w:numId w:val="4"/>
              </w:numPr>
              <w:spacing w:before="0" w:beforeAutospacing="0" w:after="0" w:line="276" w:lineRule="auto"/>
              <w:contextualSpacing/>
              <w:rPr>
                <w:rFonts w:ascii="Arial" w:eastAsia="Calibri" w:hAnsi="Arial" w:cs="Arial"/>
                <w:sz w:val="22"/>
                <w:szCs w:val="22"/>
              </w:rPr>
            </w:pPr>
            <w:r w:rsidRPr="00412813">
              <w:rPr>
                <w:rFonts w:ascii="Arial" w:eastAsia="Calibri" w:hAnsi="Arial" w:cs="Arial"/>
                <w:sz w:val="22"/>
                <w:szCs w:val="22"/>
              </w:rPr>
              <w:t xml:space="preserve">Investeeringud, mis on seotud külade, maapiirkondade ja kõrge loodusliku väärtusega alade kultuuri- ja looduspärandi säilitamise, taastamise ja selle kvaliteedi parandamisega, </w:t>
            </w:r>
          </w:p>
          <w:p w14:paraId="28E214AF" w14:textId="77777777" w:rsidR="00864262" w:rsidRPr="00412813" w:rsidRDefault="00864262" w:rsidP="00864262">
            <w:pPr>
              <w:pStyle w:val="Normaallaadveeb"/>
              <w:numPr>
                <w:ilvl w:val="0"/>
                <w:numId w:val="4"/>
              </w:numPr>
              <w:spacing w:before="0" w:beforeAutospacing="0" w:after="0" w:line="276" w:lineRule="auto"/>
              <w:contextualSpacing/>
              <w:rPr>
                <w:rFonts w:ascii="Arial" w:eastAsia="Calibri" w:hAnsi="Arial" w:cs="Arial"/>
                <w:sz w:val="22"/>
                <w:szCs w:val="22"/>
              </w:rPr>
            </w:pPr>
            <w:r w:rsidRPr="00412813">
              <w:rPr>
                <w:rFonts w:ascii="Arial" w:eastAsia="Calibri" w:hAnsi="Arial" w:cs="Arial"/>
                <w:sz w:val="22"/>
                <w:szCs w:val="22"/>
              </w:rPr>
              <w:t>Külakeskuste korrastamine,</w:t>
            </w:r>
          </w:p>
          <w:p w14:paraId="04403374" w14:textId="77777777" w:rsidR="00864262" w:rsidRPr="00412813" w:rsidRDefault="00864262" w:rsidP="00864262">
            <w:pPr>
              <w:pStyle w:val="Normaallaadveeb"/>
              <w:numPr>
                <w:ilvl w:val="0"/>
                <w:numId w:val="4"/>
              </w:numPr>
              <w:spacing w:before="0" w:beforeAutospacing="0" w:after="0" w:line="276" w:lineRule="auto"/>
              <w:contextualSpacing/>
              <w:rPr>
                <w:rFonts w:ascii="Arial" w:eastAsia="Calibri" w:hAnsi="Arial" w:cs="Arial"/>
                <w:sz w:val="22"/>
                <w:szCs w:val="22"/>
              </w:rPr>
            </w:pPr>
            <w:r w:rsidRPr="00412813">
              <w:rPr>
                <w:rFonts w:ascii="Arial" w:eastAsia="Calibri" w:hAnsi="Arial" w:cs="Arial"/>
                <w:sz w:val="22"/>
                <w:szCs w:val="22"/>
              </w:rPr>
              <w:t>Investeeringud piirkonna jaoks vajalike teenuste loomisse, tõhustamisse või laiendamisse ning nendega seotud infrastruktuuri (sh investeeringud internetiühenduse loomiseks ja tõhustamiseks, hoonesiseste internetivõrkude loomiseks, väliürituste korraldamise eesmärgil elektrigeneraatorite ostmiseks ja nende kasutuselevõtuga seotud elektrisüsteemide väljaehitamiseks, õhupuhastusseadmete soetamiseks ja paigaldamiseks),</w:t>
            </w:r>
          </w:p>
          <w:p w14:paraId="2E028D42" w14:textId="77777777" w:rsidR="00864262" w:rsidRPr="00412813" w:rsidRDefault="00864262" w:rsidP="00864262">
            <w:pPr>
              <w:pStyle w:val="Normaallaadveeb"/>
              <w:numPr>
                <w:ilvl w:val="0"/>
                <w:numId w:val="4"/>
              </w:numPr>
              <w:spacing w:before="0" w:beforeAutospacing="0" w:after="0" w:line="276" w:lineRule="auto"/>
              <w:contextualSpacing/>
              <w:rPr>
                <w:rFonts w:ascii="Arial" w:eastAsia="Calibri" w:hAnsi="Arial" w:cs="Arial"/>
                <w:sz w:val="22"/>
                <w:szCs w:val="22"/>
              </w:rPr>
            </w:pPr>
            <w:r w:rsidRPr="00412813">
              <w:rPr>
                <w:rFonts w:ascii="Arial" w:eastAsia="Calibri" w:hAnsi="Arial" w:cs="Arial"/>
                <w:sz w:val="22"/>
                <w:szCs w:val="22"/>
              </w:rPr>
              <w:t>Investeeringud väikeinfrastruktuuri loomisse, tõhustamisse või laiendamisse, sh investeeringud taastuvatesse energiaallikatesse ja energia säästmisse,</w:t>
            </w:r>
          </w:p>
          <w:p w14:paraId="32F1E595" w14:textId="77777777" w:rsidR="00864262" w:rsidRPr="00412813" w:rsidRDefault="00864262" w:rsidP="00864262">
            <w:pPr>
              <w:pStyle w:val="Normaallaadveeb"/>
              <w:numPr>
                <w:ilvl w:val="0"/>
                <w:numId w:val="4"/>
              </w:numPr>
              <w:spacing w:before="0" w:beforeAutospacing="0" w:after="0" w:line="276" w:lineRule="auto"/>
              <w:contextualSpacing/>
              <w:rPr>
                <w:rFonts w:ascii="Arial" w:eastAsia="Calibri" w:hAnsi="Arial" w:cs="Arial"/>
                <w:sz w:val="22"/>
                <w:szCs w:val="22"/>
              </w:rPr>
            </w:pPr>
            <w:r w:rsidRPr="00412813">
              <w:rPr>
                <w:rFonts w:ascii="Arial" w:eastAsia="Calibri" w:hAnsi="Arial" w:cs="Arial"/>
                <w:sz w:val="22"/>
                <w:szCs w:val="22"/>
              </w:rPr>
              <w:t>Investeeringud veebipõhiste koosolekute ja kaugtöö korraldamiseks ning läbiviimiseks vajaliku tehnika soetamiseks.</w:t>
            </w:r>
          </w:p>
        </w:tc>
      </w:tr>
      <w:tr w:rsidR="00864262" w:rsidRPr="00412813" w14:paraId="216D470C"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20B3811F" w14:textId="77777777" w:rsidR="00864262" w:rsidRPr="00412813" w:rsidRDefault="00864262" w:rsidP="00AB78A8">
            <w:pPr>
              <w:pStyle w:val="Normaallaadveeb"/>
              <w:spacing w:after="0"/>
              <w:rPr>
                <w:rFonts w:ascii="Arial" w:hAnsi="Arial" w:cs="Arial"/>
                <w:b/>
                <w:bCs/>
                <w:color w:val="538135" w:themeColor="accent6" w:themeShade="BF"/>
                <w:sz w:val="22"/>
                <w:szCs w:val="22"/>
                <w:lang w:eastAsia="en-US"/>
              </w:rPr>
            </w:pPr>
            <w:r w:rsidRPr="00412813">
              <w:rPr>
                <w:rFonts w:ascii="Arial" w:hAnsi="Arial" w:cs="Arial"/>
                <w:b/>
                <w:bCs/>
                <w:color w:val="538135" w:themeColor="accent6" w:themeShade="BF"/>
                <w:sz w:val="22"/>
                <w:szCs w:val="22"/>
              </w:rPr>
              <w:t>6. Meetme sihtgrupp</w:t>
            </w:r>
          </w:p>
        </w:tc>
      </w:tr>
      <w:tr w:rsidR="00864262" w:rsidRPr="00412813" w14:paraId="245E8F50"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784B6774" w14:textId="77777777" w:rsidR="00864262" w:rsidRPr="00412813" w:rsidRDefault="00864262" w:rsidP="00AB78A8">
            <w:pPr>
              <w:pStyle w:val="Normaallaadveeb"/>
              <w:spacing w:after="0"/>
              <w:rPr>
                <w:rFonts w:ascii="Arial" w:hAnsi="Arial" w:cs="Arial"/>
                <w:sz w:val="22"/>
                <w:szCs w:val="22"/>
                <w:lang w:eastAsia="en-US"/>
              </w:rPr>
            </w:pPr>
            <w:r w:rsidRPr="00412813">
              <w:rPr>
                <w:rFonts w:ascii="Arial" w:hAnsi="Arial" w:cs="Arial"/>
                <w:sz w:val="22"/>
                <w:szCs w:val="22"/>
              </w:rPr>
              <w:t>Taotlejaks võivad olla Jõgevamaa Koostöökoja tegevuspiirkonnas tegutsevad:</w:t>
            </w:r>
          </w:p>
          <w:p w14:paraId="7FCCD402" w14:textId="77777777" w:rsidR="00864262" w:rsidRPr="00412813" w:rsidRDefault="00864262" w:rsidP="00864262">
            <w:pPr>
              <w:pStyle w:val="Normaallaadveeb"/>
              <w:numPr>
                <w:ilvl w:val="0"/>
                <w:numId w:val="1"/>
              </w:numPr>
              <w:spacing w:before="0" w:beforeAutospacing="0" w:after="0" w:line="276" w:lineRule="auto"/>
              <w:contextualSpacing/>
              <w:rPr>
                <w:rFonts w:ascii="Arial" w:hAnsi="Arial" w:cs="Arial"/>
                <w:sz w:val="22"/>
                <w:szCs w:val="22"/>
              </w:rPr>
            </w:pPr>
            <w:r w:rsidRPr="00412813">
              <w:rPr>
                <w:rFonts w:ascii="Arial" w:hAnsi="Arial" w:cs="Arial"/>
                <w:sz w:val="22"/>
                <w:szCs w:val="22"/>
              </w:rPr>
              <w:t>mittetulundusühingud  (sh kohalik tegevusgrupp),</w:t>
            </w:r>
          </w:p>
          <w:p w14:paraId="6FEE4F21" w14:textId="77777777" w:rsidR="00864262" w:rsidRPr="00412813" w:rsidRDefault="00864262" w:rsidP="00864262">
            <w:pPr>
              <w:pStyle w:val="Normaallaadveeb"/>
              <w:numPr>
                <w:ilvl w:val="0"/>
                <w:numId w:val="1"/>
              </w:numPr>
              <w:spacing w:before="0" w:beforeAutospacing="0" w:after="0" w:line="276" w:lineRule="auto"/>
              <w:contextualSpacing/>
              <w:rPr>
                <w:rFonts w:ascii="Arial" w:hAnsi="Arial" w:cs="Arial"/>
                <w:sz w:val="22"/>
                <w:szCs w:val="22"/>
              </w:rPr>
            </w:pPr>
            <w:r w:rsidRPr="00412813">
              <w:rPr>
                <w:rFonts w:ascii="Arial" w:hAnsi="Arial" w:cs="Arial"/>
                <w:sz w:val="22"/>
                <w:szCs w:val="22"/>
              </w:rPr>
              <w:t>sihtasutused.</w:t>
            </w:r>
          </w:p>
        </w:tc>
      </w:tr>
      <w:tr w:rsidR="00864262" w:rsidRPr="00412813" w14:paraId="305A8525"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5AACC04F" w14:textId="77777777" w:rsidR="00864262" w:rsidRPr="00412813" w:rsidRDefault="00864262" w:rsidP="00AB78A8">
            <w:pPr>
              <w:pStyle w:val="Normaallaadveeb"/>
              <w:spacing w:after="0"/>
              <w:rPr>
                <w:rFonts w:ascii="Arial" w:hAnsi="Arial" w:cs="Arial"/>
                <w:b/>
                <w:bCs/>
                <w:color w:val="538135" w:themeColor="accent6" w:themeShade="BF"/>
                <w:sz w:val="22"/>
                <w:szCs w:val="22"/>
                <w:lang w:eastAsia="en-US"/>
              </w:rPr>
            </w:pPr>
            <w:r w:rsidRPr="00412813">
              <w:rPr>
                <w:rFonts w:ascii="Arial" w:hAnsi="Arial" w:cs="Arial"/>
                <w:b/>
                <w:bCs/>
                <w:color w:val="538135" w:themeColor="accent6" w:themeShade="BF"/>
                <w:sz w:val="22"/>
                <w:szCs w:val="22"/>
              </w:rPr>
              <w:t>7. Saavutatavad indikaatorid ja sihttasemed</w:t>
            </w:r>
          </w:p>
        </w:tc>
      </w:tr>
      <w:tr w:rsidR="00864262" w:rsidRPr="00412813" w14:paraId="62790FD5"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1BB2AC3E" w14:textId="77777777" w:rsidR="00864262" w:rsidRPr="00412813" w:rsidRDefault="00864262" w:rsidP="00AB78A8">
            <w:pPr>
              <w:rPr>
                <w:rFonts w:ascii="Arial" w:eastAsia="Times New Roman" w:hAnsi="Arial" w:cs="Arial"/>
                <w:sz w:val="22"/>
                <w:lang w:val="en-GB"/>
              </w:rPr>
            </w:pPr>
            <w:r w:rsidRPr="00412813">
              <w:rPr>
                <w:rFonts w:ascii="Arial" w:hAnsi="Arial" w:cs="Arial"/>
                <w:sz w:val="22"/>
              </w:rPr>
              <w:t xml:space="preserve">Meetme indikaatorid ja sihttasemed: </w:t>
            </w:r>
          </w:p>
          <w:p w14:paraId="30868B29" w14:textId="77777777" w:rsidR="00864262" w:rsidRPr="00412813" w:rsidRDefault="00864262" w:rsidP="00864262">
            <w:pPr>
              <w:pStyle w:val="Loendilik"/>
              <w:numPr>
                <w:ilvl w:val="0"/>
                <w:numId w:val="3"/>
              </w:numPr>
              <w:rPr>
                <w:rFonts w:ascii="Arial" w:eastAsia="Times New Roman" w:hAnsi="Arial" w:cs="Arial"/>
                <w:color w:val="000000" w:themeColor="text1"/>
                <w:sz w:val="22"/>
                <w:lang w:val="en-GB" w:eastAsia="en-US"/>
              </w:rPr>
            </w:pPr>
            <w:r w:rsidRPr="00412813">
              <w:rPr>
                <w:rFonts w:ascii="Arial" w:hAnsi="Arial" w:cs="Arial"/>
                <w:color w:val="000000" w:themeColor="text1"/>
                <w:sz w:val="22"/>
              </w:rPr>
              <w:t>Projektide arv – 12</w:t>
            </w:r>
          </w:p>
          <w:p w14:paraId="3495660F" w14:textId="77777777" w:rsidR="00864262" w:rsidRPr="00412813" w:rsidRDefault="00864262" w:rsidP="00864262">
            <w:pPr>
              <w:pStyle w:val="Loendilik"/>
              <w:numPr>
                <w:ilvl w:val="0"/>
                <w:numId w:val="3"/>
              </w:numPr>
              <w:rPr>
                <w:rFonts w:ascii="Arial" w:eastAsia="Times New Roman" w:hAnsi="Arial" w:cs="Arial"/>
                <w:color w:val="000000" w:themeColor="text1"/>
                <w:sz w:val="22"/>
                <w:lang w:val="en-GB" w:eastAsia="en-US"/>
              </w:rPr>
            </w:pPr>
            <w:r w:rsidRPr="00412813">
              <w:rPr>
                <w:rFonts w:ascii="Arial" w:hAnsi="Arial" w:cs="Arial"/>
                <w:color w:val="000000" w:themeColor="text1"/>
                <w:sz w:val="22"/>
              </w:rPr>
              <w:t>Toetuse osakaal - 100</w:t>
            </w:r>
            <w:r w:rsidRPr="00412813">
              <w:rPr>
                <w:rFonts w:ascii="Arial" w:eastAsia="Times New Roman" w:hAnsi="Arial" w:cs="Arial"/>
                <w:color w:val="000000" w:themeColor="text1"/>
                <w:sz w:val="22"/>
                <w:lang w:val="en-GB" w:eastAsia="en-US"/>
              </w:rPr>
              <w:t xml:space="preserve">% </w:t>
            </w:r>
            <w:r w:rsidRPr="00412813">
              <w:rPr>
                <w:rFonts w:ascii="Arial" w:hAnsi="Arial" w:cs="Arial"/>
                <w:sz w:val="22"/>
              </w:rPr>
              <w:t>Jõgevamaa arengustrateegias ettenähtud elukeskkonnameetme taasterahastuse vahenditest tuginedes Maaeluministri 25.05.2021 käskkirjale nr 71 „Kohaliku tegevusgrupi toetuse ja LEADER-projektitoetuse eelarve suurendamine üleminekuperioodiks määratud vahenditest aastateks 2021. ja 2022.“ Lisa 1</w:t>
            </w:r>
          </w:p>
        </w:tc>
      </w:tr>
      <w:tr w:rsidR="00864262" w:rsidRPr="00412813" w14:paraId="07149034"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59615C08" w14:textId="77777777" w:rsidR="00864262" w:rsidRPr="00412813" w:rsidRDefault="00864262" w:rsidP="00AB78A8">
            <w:pPr>
              <w:pStyle w:val="Normaallaadveeb"/>
              <w:spacing w:after="0"/>
              <w:rPr>
                <w:rFonts w:ascii="Arial" w:hAnsi="Arial" w:cs="Arial"/>
                <w:b/>
                <w:bCs/>
                <w:color w:val="538135" w:themeColor="accent6" w:themeShade="BF"/>
                <w:sz w:val="22"/>
                <w:szCs w:val="22"/>
                <w:lang w:eastAsia="en-US"/>
              </w:rPr>
            </w:pPr>
            <w:r w:rsidRPr="00412813">
              <w:rPr>
                <w:rFonts w:ascii="Arial" w:hAnsi="Arial" w:cs="Arial"/>
                <w:b/>
                <w:bCs/>
                <w:color w:val="538135" w:themeColor="accent6" w:themeShade="BF"/>
                <w:sz w:val="22"/>
                <w:szCs w:val="22"/>
              </w:rPr>
              <w:t>8. Toetuse maksimaalsed suurused ja määrad</w:t>
            </w:r>
          </w:p>
        </w:tc>
      </w:tr>
      <w:tr w:rsidR="00864262" w:rsidRPr="00412813" w14:paraId="27A4D59E" w14:textId="77777777" w:rsidTr="00AB78A8">
        <w:tc>
          <w:tcPr>
            <w:tcW w:w="8528" w:type="dxa"/>
            <w:tcBorders>
              <w:top w:val="single" w:sz="4" w:space="0" w:color="auto"/>
              <w:left w:val="single" w:sz="4" w:space="0" w:color="auto"/>
              <w:bottom w:val="single" w:sz="4" w:space="0" w:color="auto"/>
              <w:right w:val="single" w:sz="4" w:space="0" w:color="auto"/>
            </w:tcBorders>
          </w:tcPr>
          <w:p w14:paraId="3AECC095" w14:textId="77777777" w:rsidR="00864262" w:rsidRPr="00412813" w:rsidRDefault="00864262" w:rsidP="00AB78A8">
            <w:pPr>
              <w:spacing w:before="120"/>
              <w:rPr>
                <w:rFonts w:ascii="Arial" w:hAnsi="Arial" w:cs="Arial"/>
                <w:sz w:val="22"/>
              </w:rPr>
            </w:pPr>
            <w:r w:rsidRPr="00412813">
              <w:rPr>
                <w:rFonts w:ascii="Arial" w:hAnsi="Arial" w:cs="Arial"/>
                <w:sz w:val="22"/>
              </w:rPr>
              <w:t>Toetuse miinimumsumma on 1 000 eurot ja maksimumtoetus 10 000 eurot. Toetuse määr on: MTÜ/ SA  kuni 90% abikõlblikest tegevustest.</w:t>
            </w:r>
          </w:p>
        </w:tc>
      </w:tr>
      <w:tr w:rsidR="00864262" w:rsidRPr="00412813" w14:paraId="09D5CF8C" w14:textId="77777777" w:rsidTr="00AB78A8">
        <w:tc>
          <w:tcPr>
            <w:tcW w:w="8528" w:type="dxa"/>
            <w:tcBorders>
              <w:top w:val="single" w:sz="4" w:space="0" w:color="auto"/>
              <w:left w:val="single" w:sz="4" w:space="0" w:color="auto"/>
              <w:bottom w:val="single" w:sz="4" w:space="0" w:color="auto"/>
              <w:right w:val="single" w:sz="4" w:space="0" w:color="auto"/>
            </w:tcBorders>
          </w:tcPr>
          <w:p w14:paraId="79A3DECB" w14:textId="77777777" w:rsidR="00864262" w:rsidRPr="00412813" w:rsidRDefault="00864262" w:rsidP="00AB78A8">
            <w:pPr>
              <w:rPr>
                <w:rFonts w:ascii="Arial" w:hAnsi="Arial" w:cs="Arial"/>
                <w:b/>
                <w:color w:val="538135" w:themeColor="accent6" w:themeShade="BF"/>
                <w:sz w:val="22"/>
              </w:rPr>
            </w:pPr>
            <w:r w:rsidRPr="00412813">
              <w:rPr>
                <w:rFonts w:ascii="Arial" w:hAnsi="Arial" w:cs="Arial"/>
                <w:b/>
                <w:color w:val="538135" w:themeColor="accent6" w:themeShade="BF"/>
                <w:sz w:val="22"/>
              </w:rPr>
              <w:lastRenderedPageBreak/>
              <w:t xml:space="preserve">9. Viide maaelu arengu määruse sihtvaldkonnale, mille eesmärkide saavutamisele meede kaasa aitab:    </w:t>
            </w:r>
          </w:p>
          <w:p w14:paraId="1EA70E21" w14:textId="77777777" w:rsidR="00864262" w:rsidRPr="00412813" w:rsidRDefault="00864262" w:rsidP="00AB78A8">
            <w:pPr>
              <w:spacing w:before="120"/>
              <w:rPr>
                <w:rFonts w:ascii="Arial" w:hAnsi="Arial" w:cs="Arial"/>
                <w:color w:val="000000" w:themeColor="text1"/>
                <w:sz w:val="22"/>
              </w:rPr>
            </w:pPr>
            <w:r w:rsidRPr="00412813">
              <w:rPr>
                <w:rFonts w:ascii="Arial" w:hAnsi="Arial" w:cs="Arial"/>
                <w:color w:val="000000" w:themeColor="text1"/>
                <w:sz w:val="22"/>
              </w:rPr>
              <w:t xml:space="preserve">Sihtvaldkonnad: 6B. Maapiirkondade kohaliku arengu soodustamine ja </w:t>
            </w:r>
            <w:r w:rsidRPr="00412813">
              <w:rPr>
                <w:rFonts w:ascii="Arial" w:hAnsi="Arial" w:cs="Arial"/>
                <w:sz w:val="22"/>
              </w:rPr>
              <w:t>6C:</w:t>
            </w:r>
            <w:r w:rsidRPr="00412813">
              <w:rPr>
                <w:rFonts w:ascii="Arial" w:hAnsi="Arial" w:cs="Arial"/>
                <w:b/>
                <w:sz w:val="22"/>
              </w:rPr>
              <w:t xml:space="preserve"> </w:t>
            </w:r>
            <w:r w:rsidRPr="00412813">
              <w:rPr>
                <w:rFonts w:ascii="Arial" w:hAnsi="Arial" w:cs="Arial"/>
                <w:sz w:val="22"/>
              </w:rPr>
              <w:t>info- ja kommunikatsioonitehnoloogia kättesaadavuse, kasutamise ja kvaliteedi parandamine maapiirkondades.</w:t>
            </w:r>
          </w:p>
        </w:tc>
      </w:tr>
      <w:tr w:rsidR="00864262" w:rsidRPr="00412813" w14:paraId="0CC7D345" w14:textId="77777777" w:rsidTr="00AB78A8">
        <w:tc>
          <w:tcPr>
            <w:tcW w:w="8528" w:type="dxa"/>
            <w:tcBorders>
              <w:top w:val="single" w:sz="4" w:space="0" w:color="auto"/>
              <w:left w:val="single" w:sz="4" w:space="0" w:color="auto"/>
              <w:bottom w:val="single" w:sz="4" w:space="0" w:color="auto"/>
              <w:right w:val="single" w:sz="4" w:space="0" w:color="auto"/>
            </w:tcBorders>
          </w:tcPr>
          <w:p w14:paraId="6A87F33E" w14:textId="77777777" w:rsidR="00864262" w:rsidRPr="00412813" w:rsidRDefault="00864262" w:rsidP="00AB78A8">
            <w:pPr>
              <w:rPr>
                <w:rFonts w:ascii="Arial" w:hAnsi="Arial" w:cs="Arial"/>
                <w:b/>
                <w:color w:val="538135" w:themeColor="accent6" w:themeShade="BF"/>
                <w:sz w:val="22"/>
              </w:rPr>
            </w:pPr>
            <w:r w:rsidRPr="00412813">
              <w:rPr>
                <w:rFonts w:ascii="Arial" w:hAnsi="Arial" w:cs="Arial"/>
                <w:b/>
                <w:color w:val="538135" w:themeColor="accent6" w:themeShade="BF"/>
                <w:sz w:val="22"/>
              </w:rPr>
              <w:t>10. Viide Euroopa Parlamendi ja nõukogu määruses (EL) nr 1305/2013 sätestatud artikli numbrile, mis käsitleb asjakohast meedet:</w:t>
            </w:r>
          </w:p>
          <w:p w14:paraId="7C8B7300" w14:textId="77777777" w:rsidR="00864262" w:rsidRPr="00412813" w:rsidRDefault="00864262" w:rsidP="00AB78A8">
            <w:pPr>
              <w:rPr>
                <w:rFonts w:ascii="Arial" w:hAnsi="Arial" w:cs="Arial"/>
                <w:sz w:val="22"/>
              </w:rPr>
            </w:pPr>
            <w:r w:rsidRPr="00412813">
              <w:rPr>
                <w:rFonts w:ascii="Arial" w:hAnsi="Arial" w:cs="Arial"/>
                <w:sz w:val="22"/>
              </w:rPr>
              <w:t>Artiklid 20 ja 45.</w:t>
            </w:r>
          </w:p>
        </w:tc>
      </w:tr>
      <w:tr w:rsidR="00412813" w:rsidRPr="00412813" w14:paraId="7937B459" w14:textId="77777777" w:rsidTr="00AB78A8">
        <w:tc>
          <w:tcPr>
            <w:tcW w:w="8528" w:type="dxa"/>
            <w:tcBorders>
              <w:top w:val="single" w:sz="4" w:space="0" w:color="auto"/>
              <w:left w:val="single" w:sz="4" w:space="0" w:color="auto"/>
              <w:bottom w:val="single" w:sz="4" w:space="0" w:color="auto"/>
              <w:right w:val="single" w:sz="4" w:space="0" w:color="auto"/>
            </w:tcBorders>
          </w:tcPr>
          <w:p w14:paraId="0A79AEE8" w14:textId="597B0F2B" w:rsidR="00412813" w:rsidRPr="00412813" w:rsidRDefault="00412813" w:rsidP="00412813">
            <w:pPr>
              <w:rPr>
                <w:rFonts w:ascii="Arial" w:hAnsi="Arial" w:cs="Arial"/>
                <w:b/>
                <w:color w:val="538135" w:themeColor="accent6" w:themeShade="BF"/>
                <w:sz w:val="22"/>
              </w:rPr>
            </w:pPr>
            <w:r w:rsidRPr="00412813">
              <w:rPr>
                <w:rFonts w:ascii="Arial" w:hAnsi="Arial" w:cs="Arial"/>
                <w:b/>
                <w:color w:val="538135" w:themeColor="accent6" w:themeShade="BF"/>
                <w:sz w:val="22"/>
              </w:rPr>
              <w:t xml:space="preserve">11. </w:t>
            </w:r>
            <w:r w:rsidRPr="00412813">
              <w:rPr>
                <w:rFonts w:ascii="Arial" w:hAnsi="Arial" w:cs="Arial"/>
                <w:b/>
                <w:color w:val="538135" w:themeColor="accent6" w:themeShade="BF"/>
                <w:sz w:val="22"/>
              </w:rPr>
              <w:t xml:space="preserve">Kohaliku tegevusgrupi nõuded projektitoetuse taotlejale ja toetuse saajale (sh. dokumendid , mida peab projektitoetuse taotleja esitama taotluse esitamisel)  </w:t>
            </w:r>
          </w:p>
        </w:tc>
      </w:tr>
      <w:tr w:rsidR="00412813" w:rsidRPr="00412813" w14:paraId="0060A106" w14:textId="77777777" w:rsidTr="00AB78A8">
        <w:tc>
          <w:tcPr>
            <w:tcW w:w="8528" w:type="dxa"/>
            <w:tcBorders>
              <w:top w:val="single" w:sz="4" w:space="0" w:color="auto"/>
              <w:left w:val="single" w:sz="4" w:space="0" w:color="auto"/>
              <w:bottom w:val="single" w:sz="4" w:space="0" w:color="auto"/>
              <w:right w:val="single" w:sz="4" w:space="0" w:color="auto"/>
            </w:tcBorders>
          </w:tcPr>
          <w:p w14:paraId="160E0F2B" w14:textId="77777777" w:rsidR="00412813" w:rsidRPr="00412813" w:rsidRDefault="00412813" w:rsidP="00412813">
            <w:pPr>
              <w:pStyle w:val="Loendilik"/>
              <w:numPr>
                <w:ilvl w:val="0"/>
                <w:numId w:val="5"/>
              </w:numPr>
              <w:spacing w:after="200"/>
              <w:jc w:val="left"/>
              <w:rPr>
                <w:rFonts w:ascii="Arial" w:hAnsi="Arial" w:cs="Arial"/>
                <w:sz w:val="22"/>
              </w:rPr>
            </w:pPr>
            <w:r w:rsidRPr="00412813">
              <w:rPr>
                <w:rFonts w:ascii="Arial" w:hAnsi="Arial" w:cs="Arial"/>
                <w:color w:val="333333"/>
                <w:sz w:val="22"/>
                <w:shd w:val="clear" w:color="auto" w:fill="FFFFFF"/>
              </w:rPr>
              <w:t>Tegevuse puhul maksumusega alla 1000 euro käibemaksuta detailne eelarve ja võimalusel hinnapakkumused või viited tegevuse maksumusele</w:t>
            </w:r>
          </w:p>
          <w:p w14:paraId="3468A0A2" w14:textId="77777777" w:rsidR="00412813" w:rsidRPr="00412813" w:rsidRDefault="00412813" w:rsidP="00412813">
            <w:pPr>
              <w:pStyle w:val="Loendilik"/>
              <w:numPr>
                <w:ilvl w:val="0"/>
                <w:numId w:val="5"/>
              </w:numPr>
              <w:spacing w:after="200"/>
              <w:jc w:val="left"/>
              <w:rPr>
                <w:rFonts w:ascii="Arial" w:hAnsi="Arial" w:cs="Arial"/>
                <w:sz w:val="22"/>
              </w:rPr>
            </w:pPr>
            <w:r w:rsidRPr="00412813">
              <w:rPr>
                <w:rFonts w:ascii="Arial" w:hAnsi="Arial" w:cs="Arial"/>
                <w:color w:val="333333"/>
                <w:sz w:val="22"/>
                <w:shd w:val="clear" w:color="auto" w:fill="FFFFFF"/>
              </w:rPr>
              <w:t>Tegevuste puhul maksumusega üle 1000 kuni 5000 eurot üks hinnapakkumus tegevuse kohta</w:t>
            </w:r>
          </w:p>
          <w:p w14:paraId="2CE74364" w14:textId="77777777" w:rsidR="00412813" w:rsidRPr="00412813" w:rsidRDefault="00412813" w:rsidP="00412813">
            <w:pPr>
              <w:pStyle w:val="Loendilik"/>
              <w:numPr>
                <w:ilvl w:val="0"/>
                <w:numId w:val="5"/>
              </w:numPr>
              <w:spacing w:after="200"/>
              <w:jc w:val="left"/>
              <w:rPr>
                <w:rFonts w:ascii="Arial" w:hAnsi="Arial" w:cs="Arial"/>
                <w:sz w:val="22"/>
              </w:rPr>
            </w:pPr>
            <w:r w:rsidRPr="00412813">
              <w:rPr>
                <w:rFonts w:ascii="Arial" w:hAnsi="Arial" w:cs="Arial"/>
                <w:color w:val="333333"/>
                <w:sz w:val="22"/>
                <w:shd w:val="clear" w:color="auto" w:fill="FFFFFF"/>
              </w:rPr>
              <w:t>Tegevuste puhul maksumusega üle 5000 euro käibemaksuta kolm võrreldavat hinnapakkumust</w:t>
            </w:r>
          </w:p>
          <w:p w14:paraId="0207CD6E" w14:textId="4295B463" w:rsidR="00412813" w:rsidRPr="00412813" w:rsidRDefault="00412813" w:rsidP="00412813">
            <w:pPr>
              <w:pStyle w:val="Loendilik"/>
              <w:numPr>
                <w:ilvl w:val="0"/>
                <w:numId w:val="5"/>
              </w:numPr>
              <w:spacing w:after="200"/>
              <w:jc w:val="left"/>
              <w:rPr>
                <w:rFonts w:ascii="Arial" w:hAnsi="Arial" w:cs="Arial"/>
                <w:b/>
                <w:color w:val="00B050"/>
                <w:sz w:val="22"/>
              </w:rPr>
            </w:pPr>
            <w:r w:rsidRPr="00412813">
              <w:rPr>
                <w:rFonts w:ascii="Arial" w:hAnsi="Arial" w:cs="Arial"/>
                <w:color w:val="333333"/>
                <w:sz w:val="22"/>
                <w:shd w:val="clear" w:color="auto" w:fill="FFFFFF"/>
              </w:rPr>
              <w:t>Organisatsiooni tutvustus ja projektijuhi CV</w:t>
            </w:r>
          </w:p>
        </w:tc>
      </w:tr>
      <w:tr w:rsidR="007C536D" w:rsidRPr="005655E3" w14:paraId="712C838A" w14:textId="77777777" w:rsidTr="007C5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Borders>
              <w:top w:val="single" w:sz="4" w:space="0" w:color="auto"/>
              <w:left w:val="single" w:sz="4" w:space="0" w:color="auto"/>
              <w:bottom w:val="single" w:sz="4" w:space="0" w:color="auto"/>
              <w:right w:val="single" w:sz="4" w:space="0" w:color="auto"/>
            </w:tcBorders>
          </w:tcPr>
          <w:p w14:paraId="3A29D065" w14:textId="1F5F93BD" w:rsidR="007C536D" w:rsidRPr="007C536D" w:rsidRDefault="007C536D" w:rsidP="007C536D">
            <w:pPr>
              <w:pStyle w:val="Loendilik"/>
              <w:numPr>
                <w:ilvl w:val="0"/>
                <w:numId w:val="7"/>
              </w:numPr>
              <w:spacing w:after="0" w:line="240" w:lineRule="auto"/>
              <w:jc w:val="left"/>
              <w:rPr>
                <w:rFonts w:ascii="Arial" w:eastAsiaTheme="minorHAnsi" w:hAnsi="Arial" w:cs="Arial"/>
                <w:b/>
                <w:bCs/>
                <w:color w:val="538135" w:themeColor="accent6" w:themeShade="BF"/>
                <w:sz w:val="22"/>
                <w:shd w:val="clear" w:color="auto" w:fill="FFFFFF"/>
              </w:rPr>
            </w:pPr>
            <w:r w:rsidRPr="007C536D">
              <w:rPr>
                <w:rFonts w:ascii="Arial" w:eastAsiaTheme="minorHAnsi" w:hAnsi="Arial" w:cs="Arial"/>
                <w:b/>
                <w:bCs/>
                <w:color w:val="538135" w:themeColor="accent6" w:themeShade="BF"/>
                <w:sz w:val="22"/>
                <w:shd w:val="clear" w:color="auto" w:fill="FFFFFF"/>
              </w:rPr>
              <w:t>Projektitoetuse taotluste hindamiskriteeriumid</w:t>
            </w:r>
          </w:p>
        </w:tc>
      </w:tr>
      <w:tr w:rsidR="007C536D" w:rsidRPr="005655E3" w14:paraId="6402B8B1" w14:textId="77777777" w:rsidTr="007C5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Borders>
              <w:top w:val="single" w:sz="4" w:space="0" w:color="auto"/>
              <w:left w:val="single" w:sz="4" w:space="0" w:color="auto"/>
              <w:bottom w:val="single" w:sz="4" w:space="0" w:color="auto"/>
              <w:right w:val="single" w:sz="4" w:space="0" w:color="auto"/>
            </w:tcBorders>
          </w:tcPr>
          <w:p w14:paraId="53BF2A0F" w14:textId="77777777"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 xml:space="preserve">Kriteerium: </w:t>
            </w:r>
          </w:p>
          <w:p w14:paraId="67BD7510" w14:textId="1FA32BAF"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1. Projekti vastavus arengustrateegia ja meetme eesmärkidele 3</w:t>
            </w:r>
            <w:r w:rsidR="006F0941">
              <w:rPr>
                <w:rFonts w:ascii="Arial" w:hAnsi="Arial" w:cs="Arial"/>
                <w:color w:val="333333"/>
                <w:sz w:val="22"/>
                <w:shd w:val="clear" w:color="auto" w:fill="FFFFFF"/>
              </w:rPr>
              <w:t>5</w:t>
            </w:r>
            <w:r w:rsidRPr="007C536D">
              <w:rPr>
                <w:rFonts w:ascii="Arial" w:hAnsi="Arial" w:cs="Arial"/>
                <w:color w:val="333333"/>
                <w:sz w:val="22"/>
                <w:shd w:val="clear" w:color="auto" w:fill="FFFFFF"/>
              </w:rPr>
              <w:t xml:space="preserve">% </w:t>
            </w:r>
          </w:p>
          <w:p w14:paraId="6A40CB10" w14:textId="77777777"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 xml:space="preserve">2. Projekti mõju piirkonna arengule 20%. </w:t>
            </w:r>
          </w:p>
          <w:p w14:paraId="52BB265D" w14:textId="77777777"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 xml:space="preserve">3. Projekti teostatavus 10% </w:t>
            </w:r>
          </w:p>
          <w:p w14:paraId="70BB99CB" w14:textId="4DBC722D"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 xml:space="preserve">4. Kaasatus </w:t>
            </w:r>
            <w:r w:rsidR="006F0941">
              <w:rPr>
                <w:rFonts w:ascii="Arial" w:hAnsi="Arial" w:cs="Arial"/>
                <w:color w:val="333333"/>
                <w:sz w:val="22"/>
                <w:shd w:val="clear" w:color="auto" w:fill="FFFFFF"/>
              </w:rPr>
              <w:t>5</w:t>
            </w:r>
            <w:r w:rsidRPr="007C536D">
              <w:rPr>
                <w:rFonts w:ascii="Arial" w:hAnsi="Arial" w:cs="Arial"/>
                <w:color w:val="333333"/>
                <w:sz w:val="22"/>
                <w:shd w:val="clear" w:color="auto" w:fill="FFFFFF"/>
              </w:rPr>
              <w:t xml:space="preserve">% </w:t>
            </w:r>
          </w:p>
          <w:p w14:paraId="6808030B" w14:textId="77777777"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 xml:space="preserve">5. Taotleja jätkusuutlikkus 10% </w:t>
            </w:r>
          </w:p>
          <w:p w14:paraId="1669B868" w14:textId="77777777"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6. Projekti jätkusuutlikkus 20%</w:t>
            </w:r>
          </w:p>
          <w:p w14:paraId="15FB47EB" w14:textId="48C245FD" w:rsidR="007C536D" w:rsidRPr="007C536D" w:rsidRDefault="007C536D" w:rsidP="006F0941">
            <w:pPr>
              <w:spacing w:after="200" w:line="240" w:lineRule="auto"/>
              <w:jc w:val="left"/>
              <w:rPr>
                <w:rFonts w:ascii="Arial" w:hAnsi="Arial" w:cs="Arial"/>
                <w:color w:val="333333"/>
                <w:sz w:val="22"/>
                <w:shd w:val="clear" w:color="auto" w:fill="FFFFFF"/>
              </w:rPr>
            </w:pPr>
            <w:r w:rsidRPr="007C536D">
              <w:rPr>
                <w:rFonts w:ascii="Arial" w:hAnsi="Arial" w:cs="Arial"/>
                <w:color w:val="333333"/>
                <w:sz w:val="22"/>
                <w:shd w:val="clear" w:color="auto" w:fill="FFFFFF"/>
              </w:rPr>
              <w:t>Taotluste hindamisel kasutatakse skaalat 0-4 punkti. Hindamiskomisjoni liikmete hinded iga hindamiskriteeriumi kohta kajastatakse ühtse aritmeetilise keskmisena, mis korrutatakse läbi kriteeriumi osakaaluga ning saadud tulemused summeeritakse koondhindeks. Hinnang taotlusele loetakse positiivseks, kui hindamisel antud koondhinne on vähemalt 2,5. Investeeringuga seotud projektide puhul võib hindamiskomisjon rakendada paikvaatlust.</w:t>
            </w:r>
          </w:p>
        </w:tc>
      </w:tr>
    </w:tbl>
    <w:p w14:paraId="198FAD0E" w14:textId="77777777" w:rsidR="00864262" w:rsidRPr="00412813" w:rsidRDefault="00864262">
      <w:pPr>
        <w:rPr>
          <w:rFonts w:ascii="Arial" w:hAnsi="Arial" w:cs="Arial"/>
          <w:sz w:val="22"/>
        </w:rPr>
      </w:pPr>
    </w:p>
    <w:sectPr w:rsidR="00864262" w:rsidRPr="00412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2C"/>
    <w:multiLevelType w:val="hybridMultilevel"/>
    <w:tmpl w:val="77B6F980"/>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08F48ED"/>
    <w:multiLevelType w:val="hybridMultilevel"/>
    <w:tmpl w:val="01CA04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9DA3EDD"/>
    <w:multiLevelType w:val="hybridMultilevel"/>
    <w:tmpl w:val="7562920A"/>
    <w:lvl w:ilvl="0" w:tplc="2430D26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BD5586"/>
    <w:multiLevelType w:val="hybridMultilevel"/>
    <w:tmpl w:val="A9302DEE"/>
    <w:lvl w:ilvl="0" w:tplc="573858BC">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2570089"/>
    <w:multiLevelType w:val="hybridMultilevel"/>
    <w:tmpl w:val="4F167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37684292"/>
    <w:multiLevelType w:val="hybridMultilevel"/>
    <w:tmpl w:val="F5044B2A"/>
    <w:lvl w:ilvl="0" w:tplc="D11CD7E4">
      <w:start w:val="4"/>
      <w:numFmt w:val="bullet"/>
      <w:lvlText w:val=""/>
      <w:lvlJc w:val="left"/>
      <w:pPr>
        <w:ind w:left="1080" w:hanging="360"/>
      </w:pPr>
      <w:rPr>
        <w:rFonts w:ascii="Symbol" w:eastAsiaTheme="minorHAnsi" w:hAnsi="Symbol" w:cs="Arial" w:hint="default"/>
        <w:color w:val="333333"/>
        <w:sz w:val="2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5680470D"/>
    <w:multiLevelType w:val="hybridMultilevel"/>
    <w:tmpl w:val="DD686F8E"/>
    <w:lvl w:ilvl="0" w:tplc="1D9EC15C">
      <w:start w:val="1"/>
      <w:numFmt w:val="decimal"/>
      <w:lvlText w:val="%1."/>
      <w:lvlJc w:val="left"/>
      <w:pPr>
        <w:ind w:left="720" w:hanging="360"/>
      </w:pPr>
      <w:rPr>
        <w:rFonts w:ascii="Times New Roman" w:eastAsia="Times New Roman" w:hAnsi="Times New Roman" w:cs="Times New Roman"/>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1761565397">
    <w:abstractNumId w:val="4"/>
  </w:num>
  <w:num w:numId="2" w16cid:durableId="1552841786">
    <w:abstractNumId w:val="1"/>
  </w:num>
  <w:num w:numId="3" w16cid:durableId="172036928">
    <w:abstractNumId w:val="0"/>
  </w:num>
  <w:num w:numId="4" w16cid:durableId="799692169">
    <w:abstractNumId w:val="6"/>
  </w:num>
  <w:num w:numId="5" w16cid:durableId="1641688170">
    <w:abstractNumId w:val="5"/>
  </w:num>
  <w:num w:numId="6" w16cid:durableId="1214004777">
    <w:abstractNumId w:val="2"/>
  </w:num>
  <w:num w:numId="7" w16cid:durableId="1016732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62"/>
    <w:rsid w:val="00412813"/>
    <w:rsid w:val="00540914"/>
    <w:rsid w:val="005B24A6"/>
    <w:rsid w:val="0063612D"/>
    <w:rsid w:val="00657E22"/>
    <w:rsid w:val="006F0941"/>
    <w:rsid w:val="007C536D"/>
    <w:rsid w:val="008642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B45"/>
  <w15:chartTrackingRefBased/>
  <w15:docId w15:val="{991032A3-619E-435F-957E-252FC13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Põhitekst"/>
    <w:qFormat/>
    <w:rsid w:val="00864262"/>
    <w:pPr>
      <w:spacing w:after="120" w:line="276" w:lineRule="auto"/>
      <w:jc w:val="both"/>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aliases w:val="webb"/>
    <w:basedOn w:val="Normaallaad"/>
    <w:uiPriority w:val="34"/>
    <w:unhideWhenUsed/>
    <w:qFormat/>
    <w:rsid w:val="00864262"/>
    <w:pPr>
      <w:spacing w:before="100" w:beforeAutospacing="1" w:after="119" w:line="240" w:lineRule="auto"/>
    </w:pPr>
    <w:rPr>
      <w:rFonts w:eastAsia="Times New Roman" w:cs="Times New Roman"/>
      <w:szCs w:val="24"/>
      <w:lang w:eastAsia="et-EE"/>
    </w:rPr>
  </w:style>
  <w:style w:type="paragraph" w:styleId="Loendilik">
    <w:name w:val="List Paragraph"/>
    <w:basedOn w:val="Normaallaad"/>
    <w:link w:val="LoendilikMrk"/>
    <w:uiPriority w:val="34"/>
    <w:qFormat/>
    <w:rsid w:val="00864262"/>
    <w:pPr>
      <w:ind w:left="720"/>
      <w:contextualSpacing/>
    </w:pPr>
    <w:rPr>
      <w:rFonts w:eastAsiaTheme="minorEastAsia"/>
      <w:lang w:eastAsia="et-EE"/>
    </w:rPr>
  </w:style>
  <w:style w:type="character" w:customStyle="1" w:styleId="LoendilikMrk">
    <w:name w:val="Loendi lõik Märk"/>
    <w:basedOn w:val="Liguvaikefont"/>
    <w:link w:val="Loendilik"/>
    <w:uiPriority w:val="34"/>
    <w:locked/>
    <w:rsid w:val="00864262"/>
    <w:rPr>
      <w:rFonts w:ascii="Times New Roman" w:eastAsiaTheme="minorEastAsia" w:hAnsi="Times New Roman"/>
      <w:sz w:val="24"/>
      <w:lang w:eastAsia="et-EE"/>
    </w:rPr>
  </w:style>
  <w:style w:type="table" w:styleId="Kontuurtabel">
    <w:name w:val="Table Grid"/>
    <w:basedOn w:val="Normaaltabel"/>
    <w:uiPriority w:val="59"/>
    <w:rsid w:val="007C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D225206A76014E92E050E7241DBD5D" ma:contentTypeVersion="12" ma:contentTypeDescription="Loo uus dokument" ma:contentTypeScope="" ma:versionID="b3eb9978505777938a838432a7d599aa">
  <xsd:schema xmlns:xsd="http://www.w3.org/2001/XMLSchema" xmlns:xs="http://www.w3.org/2001/XMLSchema" xmlns:p="http://schemas.microsoft.com/office/2006/metadata/properties" xmlns:ns2="34306f27-676e-4a7d-8f7e-bf1f615f0899" xmlns:ns3="1b1a2deb-6096-41d3-adcd-a8cec6bd243c" targetNamespace="http://schemas.microsoft.com/office/2006/metadata/properties" ma:root="true" ma:fieldsID="c476801e8518ba7bf42b7eeb327253ce" ns2:_="" ns3:_="">
    <xsd:import namespace="34306f27-676e-4a7d-8f7e-bf1f615f0899"/>
    <xsd:import namespace="1b1a2deb-6096-41d3-adcd-a8cec6bd2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6f27-676e-4a7d-8f7e-bf1f615f0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a2deb-6096-41d3-adcd-a8cec6bd243c"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9D80E-D6D6-4645-9A23-C7F555D6FEA5}"/>
</file>

<file path=customXml/itemProps2.xml><?xml version="1.0" encoding="utf-8"?>
<ds:datastoreItem xmlns:ds="http://schemas.openxmlformats.org/officeDocument/2006/customXml" ds:itemID="{3793D550-ED48-477B-B14D-F2DE5123B43D}"/>
</file>

<file path=customXml/itemProps3.xml><?xml version="1.0" encoding="utf-8"?>
<ds:datastoreItem xmlns:ds="http://schemas.openxmlformats.org/officeDocument/2006/customXml" ds:itemID="{46CBF491-C316-468A-B09D-72ECE7A459BB}"/>
</file>

<file path=docProps/app.xml><?xml version="1.0" encoding="utf-8"?>
<Properties xmlns="http://schemas.openxmlformats.org/officeDocument/2006/extended-properties" xmlns:vt="http://schemas.openxmlformats.org/officeDocument/2006/docPropsVTypes">
  <Template>Normal</Template>
  <TotalTime>22</TotalTime>
  <Pages>2</Pages>
  <Words>592</Words>
  <Characters>3438</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Kaasik</dc:creator>
  <cp:keywords/>
  <dc:description/>
  <cp:lastModifiedBy>Kaire Kaasik</cp:lastModifiedBy>
  <cp:revision>8</cp:revision>
  <dcterms:created xsi:type="dcterms:W3CDTF">2022-05-02T11:45:00Z</dcterms:created>
  <dcterms:modified xsi:type="dcterms:W3CDTF">2022-05-02T12:21:00Z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0x01010095D225206A76014E92E050E7241DBD5D</vt:lpwstr>
  </property>
</Properties>
</file>