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</w:tblGrid>
      <w:tr w:rsidR="00A1217A" w14:paraId="235E16AD" w14:textId="77777777" w:rsidTr="001B38E7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EE75A" w14:textId="77777777" w:rsidR="00A1217A" w:rsidRDefault="00A1217A" w:rsidP="001B38E7">
            <w:pPr>
              <w:pStyle w:val="Normaallaadveeb"/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1. Meetme nimetus</w:t>
            </w:r>
          </w:p>
        </w:tc>
      </w:tr>
      <w:tr w:rsidR="00A1217A" w14:paraId="6AE79759" w14:textId="77777777" w:rsidTr="001B38E7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C06A" w14:textId="77777777" w:rsidR="00A1217A" w:rsidRDefault="00A1217A" w:rsidP="001B38E7">
            <w:pPr>
              <w:rPr>
                <w:rFonts w:eastAsia="Times New Roman"/>
                <w:szCs w:val="24"/>
                <w:u w:val="single"/>
              </w:rPr>
            </w:pPr>
          </w:p>
          <w:p w14:paraId="5E1A8CFB" w14:textId="77777777" w:rsidR="00A1217A" w:rsidRDefault="00A1217A" w:rsidP="001B38E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Meede 3. MAAKONDLIKE ÜHISPROJEKTIDE JA KOOLITUSTE MEEDE</w:t>
            </w:r>
          </w:p>
          <w:p w14:paraId="3B9F575E" w14:textId="77777777" w:rsidR="00A1217A" w:rsidRDefault="00A1217A" w:rsidP="001B38E7">
            <w:pPr>
              <w:ind w:left="360"/>
              <w:rPr>
                <w:rFonts w:eastAsia="Times New Roman"/>
                <w:szCs w:val="24"/>
              </w:rPr>
            </w:pPr>
          </w:p>
        </w:tc>
      </w:tr>
      <w:tr w:rsidR="00A1217A" w14:paraId="6E62B68D" w14:textId="77777777" w:rsidTr="001B38E7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6283E" w14:textId="77777777" w:rsidR="00A1217A" w:rsidRDefault="00A1217A" w:rsidP="001B38E7">
            <w:pPr>
              <w:pStyle w:val="Normaallaadveeb"/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2. Meetme eesmärk</w:t>
            </w:r>
          </w:p>
        </w:tc>
      </w:tr>
      <w:tr w:rsidR="00A1217A" w14:paraId="466BFEC9" w14:textId="77777777" w:rsidTr="001B38E7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22BDE" w14:textId="77777777" w:rsidR="00A1217A" w:rsidRPr="00D07B73" w:rsidRDefault="00A1217A" w:rsidP="00A1217A">
            <w:pPr>
              <w:pStyle w:val="Normaallaadveeb"/>
              <w:numPr>
                <w:ilvl w:val="0"/>
                <w:numId w:val="3"/>
              </w:numPr>
              <w:rPr>
                <w:rFonts w:eastAsia="Calibri"/>
                <w:lang w:eastAsia="en-US"/>
              </w:rPr>
            </w:pPr>
            <w:r>
              <w:t>Tegevuspiirkond tervikuna on tuntud kui atraktiivne ja huvitav sihtkoht külastajatele</w:t>
            </w:r>
          </w:p>
          <w:p w14:paraId="5A59CC2C" w14:textId="77777777" w:rsidR="00A1217A" w:rsidRPr="00421365" w:rsidRDefault="00A1217A" w:rsidP="00A1217A">
            <w:pPr>
              <w:pStyle w:val="Normaallaadveeb"/>
              <w:numPr>
                <w:ilvl w:val="0"/>
                <w:numId w:val="3"/>
              </w:numPr>
              <w:rPr>
                <w:rFonts w:eastAsia="Calibri"/>
                <w:lang w:eastAsia="en-US"/>
              </w:rPr>
            </w:pPr>
            <w:r>
              <w:t>Kogukondade aktiivsus on suurenenud läbi ühistegevuse ja koostöö</w:t>
            </w:r>
          </w:p>
          <w:p w14:paraId="41FA9CBC" w14:textId="77777777" w:rsidR="00A1217A" w:rsidRPr="00D5051D" w:rsidRDefault="00A1217A" w:rsidP="00A1217A">
            <w:pPr>
              <w:pStyle w:val="Normaallaadveeb"/>
              <w:numPr>
                <w:ilvl w:val="0"/>
                <w:numId w:val="3"/>
              </w:numPr>
              <w:rPr>
                <w:rFonts w:eastAsia="Calibri"/>
                <w:lang w:eastAsia="en-US"/>
              </w:rPr>
            </w:pPr>
            <w:r w:rsidRPr="000926F1">
              <w:t>Noored on kogukonda kaasatud ning neile on loodud head eeldused omaalgatuse ja ettevõtlikkuse kasvuks</w:t>
            </w:r>
          </w:p>
          <w:p w14:paraId="465BAF97" w14:textId="77777777" w:rsidR="00A1217A" w:rsidRDefault="00A1217A" w:rsidP="00A1217A">
            <w:pPr>
              <w:pStyle w:val="Normaallaadveeb"/>
              <w:numPr>
                <w:ilvl w:val="0"/>
                <w:numId w:val="3"/>
              </w:numPr>
              <w:rPr>
                <w:rFonts w:eastAsia="Calibri"/>
                <w:lang w:eastAsia="en-US"/>
              </w:rPr>
            </w:pPr>
            <w:r>
              <w:t>Toimiv ettevõtjate vaheline koostöö turunduse ja tootearenduse valdkonnas</w:t>
            </w:r>
          </w:p>
        </w:tc>
      </w:tr>
      <w:tr w:rsidR="00A1217A" w14:paraId="3046B097" w14:textId="77777777" w:rsidTr="001B38E7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3113" w14:textId="77777777" w:rsidR="00A1217A" w:rsidRDefault="00A1217A" w:rsidP="001B38E7">
            <w:pPr>
              <w:pStyle w:val="Normaallaadveeb"/>
              <w:rPr>
                <w:b/>
              </w:rPr>
            </w:pPr>
            <w:r>
              <w:rPr>
                <w:b/>
              </w:rPr>
              <w:t>3. Meetme rakendamise vajadus</w:t>
            </w:r>
          </w:p>
          <w:p w14:paraId="5FD96763" w14:textId="77777777" w:rsidR="00A1217A" w:rsidRDefault="00A1217A" w:rsidP="001B38E7">
            <w:pPr>
              <w:pStyle w:val="Normaallaadveeb"/>
              <w:spacing w:before="0" w:beforeAutospacing="0" w:after="0" w:line="276" w:lineRule="auto"/>
              <w:rPr>
                <w:color w:val="000000"/>
              </w:rPr>
            </w:pPr>
            <w:r>
              <w:t>Vajalik on p</w:t>
            </w:r>
            <w:r w:rsidRPr="00A77762">
              <w:t xml:space="preserve">anustada enam turismiettevõtjate koolitusvõimalustesse ning toetada nende ühistegevust, </w:t>
            </w:r>
            <w:proofErr w:type="spellStart"/>
            <w:r w:rsidRPr="00A77762">
              <w:t>ühisturundust</w:t>
            </w:r>
            <w:proofErr w:type="spellEnd"/>
            <w:r w:rsidRPr="00A77762">
              <w:t xml:space="preserve"> ja teenuste kvaliteedi tõstmist, sh</w:t>
            </w:r>
            <w:r w:rsidRPr="00A77762">
              <w:rPr>
                <w:color w:val="000000"/>
              </w:rPr>
              <w:t xml:space="preserve"> turismiasjaliste võrgustiku arendamist</w:t>
            </w:r>
            <w:r>
              <w:rPr>
                <w:color w:val="000000"/>
              </w:rPr>
              <w:t>.</w:t>
            </w:r>
            <w:r w:rsidRPr="00B800FA">
              <w:rPr>
                <w:rFonts w:asciiTheme="minorHAnsi" w:eastAsiaTheme="minorEastAsia" w:hAnsi="Century Schoolbook" w:cstheme="minorBidi"/>
                <w:color w:val="000000" w:themeColor="text1"/>
                <w:kern w:val="24"/>
                <w:sz w:val="40"/>
                <w:szCs w:val="40"/>
              </w:rPr>
              <w:t xml:space="preserve"> </w:t>
            </w:r>
            <w:r w:rsidRPr="00B800FA">
              <w:rPr>
                <w:color w:val="000000"/>
              </w:rPr>
              <w:t>Maakonna maine on madal, kuna puudub tugev ühtne märk. Oluline oleks toetada brändiloomist ja arendada turismivaldkonna inimeste turundusalaseid oskusi ja teadmisi</w:t>
            </w:r>
            <w:r>
              <w:rPr>
                <w:color w:val="000000"/>
              </w:rPr>
              <w:t>, t</w:t>
            </w:r>
            <w:r w:rsidRPr="00B800FA">
              <w:rPr>
                <w:color w:val="000000"/>
              </w:rPr>
              <w:t>oetada traditsiooniliste ürituste toimimist ning uute märgiliste ürituste algatamist</w:t>
            </w:r>
            <w:r>
              <w:rPr>
                <w:color w:val="000000"/>
              </w:rPr>
              <w:t xml:space="preserve">. </w:t>
            </w:r>
            <w:r w:rsidRPr="00B800FA">
              <w:rPr>
                <w:color w:val="000000"/>
              </w:rPr>
              <w:t>Maale elama tulekuks toetada turundusalaseid algatusi</w:t>
            </w:r>
            <w:r>
              <w:rPr>
                <w:color w:val="000000"/>
              </w:rPr>
              <w:t>.</w:t>
            </w:r>
          </w:p>
          <w:p w14:paraId="326037BA" w14:textId="77777777" w:rsidR="00A1217A" w:rsidRPr="000F071C" w:rsidRDefault="00A1217A" w:rsidP="001B38E7">
            <w:pPr>
              <w:pStyle w:val="Normaallaadveeb"/>
              <w:spacing w:before="0" w:beforeAutospacing="0" w:after="0" w:line="276" w:lineRule="auto"/>
              <w:rPr>
                <w:color w:val="000000"/>
              </w:rPr>
            </w:pPr>
            <w:r w:rsidRPr="000F071C">
              <w:rPr>
                <w:color w:val="000000"/>
              </w:rPr>
              <w:t>Vajalik on toetada ettevõtjate koostöövõrgustike loomist ja arendamist ühise tootearenduse ja turunduse eesmärgil</w:t>
            </w:r>
            <w:r>
              <w:rPr>
                <w:color w:val="000000"/>
              </w:rPr>
              <w:t xml:space="preserve">. </w:t>
            </w:r>
            <w:r w:rsidRPr="00B800FA">
              <w:rPr>
                <w:color w:val="000000"/>
              </w:rPr>
              <w:t>Ettevõtlikkuse suurendamiseks toetada koolituste, õppereiside läbiviimist ning mentorlust</w:t>
            </w:r>
            <w:r>
              <w:rPr>
                <w:color w:val="000000"/>
              </w:rPr>
              <w:t>, sh</w:t>
            </w:r>
            <w:r w:rsidRPr="00B800FA">
              <w:rPr>
                <w:color w:val="000000"/>
              </w:rPr>
              <w:t xml:space="preserve"> tegevusi noorte ettevõtlikkuse suurendamiseks</w:t>
            </w:r>
            <w:r>
              <w:rPr>
                <w:color w:val="000000"/>
              </w:rPr>
              <w:t>.</w:t>
            </w:r>
          </w:p>
        </w:tc>
      </w:tr>
      <w:tr w:rsidR="00A1217A" w14:paraId="1FD99FE5" w14:textId="77777777" w:rsidTr="001B38E7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1586A" w14:textId="77777777" w:rsidR="00A1217A" w:rsidRDefault="00A1217A" w:rsidP="001B38E7">
            <w:pPr>
              <w:pStyle w:val="Normaallaadveeb"/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4. Toetatavad tegevused</w:t>
            </w:r>
          </w:p>
        </w:tc>
      </w:tr>
      <w:tr w:rsidR="00A1217A" w14:paraId="1FAD9853" w14:textId="77777777" w:rsidTr="001B38E7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7CF4E" w14:textId="77777777" w:rsidR="00A1217A" w:rsidRDefault="00A1217A" w:rsidP="001B38E7">
            <w:pPr>
              <w:rPr>
                <w:rFonts w:eastAsia="Times New Roman"/>
                <w:szCs w:val="24"/>
              </w:rPr>
            </w:pPr>
            <w:r>
              <w:t>Meetme raames toetatakse järgmisi tegevusi:</w:t>
            </w:r>
          </w:p>
          <w:p w14:paraId="4438EF9A" w14:textId="77777777" w:rsidR="00A1217A" w:rsidRDefault="00A1217A" w:rsidP="00A1217A">
            <w:pPr>
              <w:pStyle w:val="Normaallaadveeb"/>
              <w:numPr>
                <w:ilvl w:val="0"/>
                <w:numId w:val="2"/>
              </w:numPr>
              <w:spacing w:before="0" w:beforeAutospacing="0" w:after="0" w:line="276" w:lineRule="auto"/>
              <w:contextualSpacing/>
              <w:jc w:val="left"/>
            </w:pPr>
            <w:r>
              <w:t>toimivate suurürituste jätkamine ja uute algatamine (spordi-, tantsu- ja laulupäevad, rahvapeod jms),</w:t>
            </w:r>
          </w:p>
          <w:p w14:paraId="574CC1FB" w14:textId="77777777" w:rsidR="00A1217A" w:rsidRDefault="00A1217A" w:rsidP="00A1217A">
            <w:pPr>
              <w:pStyle w:val="Normaallaadveeb"/>
              <w:numPr>
                <w:ilvl w:val="0"/>
                <w:numId w:val="2"/>
              </w:numPr>
              <w:spacing w:before="0" w:beforeAutospacing="0" w:after="0" w:line="276" w:lineRule="auto"/>
              <w:contextualSpacing/>
              <w:jc w:val="left"/>
            </w:pPr>
            <w:r>
              <w:t>maakonna mainekujundusega seotud tegevused</w:t>
            </w:r>
          </w:p>
          <w:p w14:paraId="36BAAEA0" w14:textId="77777777" w:rsidR="00A1217A" w:rsidRDefault="00A1217A" w:rsidP="00A1217A">
            <w:pPr>
              <w:pStyle w:val="Normaallaadveeb"/>
              <w:numPr>
                <w:ilvl w:val="0"/>
                <w:numId w:val="2"/>
              </w:numPr>
              <w:spacing w:before="0" w:beforeAutospacing="0" w:after="0" w:line="276" w:lineRule="auto"/>
              <w:contextualSpacing/>
              <w:jc w:val="left"/>
            </w:pPr>
            <w:r>
              <w:t>maakondlike koostöövõrgustike ja klastrite arendamine</w:t>
            </w:r>
          </w:p>
          <w:p w14:paraId="32C9EDF1" w14:textId="77777777" w:rsidR="00A1217A" w:rsidRDefault="00A1217A" w:rsidP="00A1217A">
            <w:pPr>
              <w:pStyle w:val="Normaallaadveeb"/>
              <w:numPr>
                <w:ilvl w:val="0"/>
                <w:numId w:val="2"/>
              </w:numPr>
              <w:spacing w:before="0" w:beforeAutospacing="0" w:after="0" w:line="276" w:lineRule="auto"/>
              <w:contextualSpacing/>
              <w:jc w:val="left"/>
            </w:pPr>
            <w:r>
              <w:t xml:space="preserve">maakonnaülene </w:t>
            </w:r>
            <w:proofErr w:type="spellStart"/>
            <w:r>
              <w:t>noortetegevus</w:t>
            </w:r>
            <w:proofErr w:type="spellEnd"/>
            <w:r>
              <w:t xml:space="preserve"> </w:t>
            </w:r>
          </w:p>
          <w:p w14:paraId="07BA0AC6" w14:textId="77777777" w:rsidR="00A1217A" w:rsidRDefault="00A1217A" w:rsidP="00A1217A">
            <w:pPr>
              <w:pStyle w:val="Normaallaadveeb"/>
              <w:numPr>
                <w:ilvl w:val="0"/>
                <w:numId w:val="2"/>
              </w:numPr>
              <w:spacing w:before="0" w:beforeAutospacing="0" w:after="0" w:line="276" w:lineRule="auto"/>
              <w:contextualSpacing/>
              <w:jc w:val="left"/>
            </w:pPr>
            <w:r>
              <w:t>ühisprojektide algatamine ja arendamine</w:t>
            </w:r>
          </w:p>
          <w:p w14:paraId="073C07B4" w14:textId="77777777" w:rsidR="00A1217A" w:rsidRDefault="00A1217A" w:rsidP="00A1217A">
            <w:pPr>
              <w:pStyle w:val="Normaallaadveeb"/>
              <w:numPr>
                <w:ilvl w:val="0"/>
                <w:numId w:val="2"/>
              </w:numPr>
              <w:spacing w:before="0" w:beforeAutospacing="0" w:after="0" w:line="276" w:lineRule="auto"/>
              <w:contextualSpacing/>
              <w:jc w:val="left"/>
            </w:pPr>
            <w:r>
              <w:t>koolituste korraldamine ja oskuste omandamine (valdkonnad: kohalik toit, turism, loomemajandus, puidu- ja metallisektor)</w:t>
            </w:r>
          </w:p>
          <w:p w14:paraId="25003997" w14:textId="77777777" w:rsidR="00A1217A" w:rsidRDefault="00A1217A" w:rsidP="001B38E7">
            <w:pPr>
              <w:pStyle w:val="Normaallaadveeb"/>
              <w:spacing w:before="0" w:beforeAutospacing="0" w:after="0" w:line="276" w:lineRule="auto"/>
              <w:contextualSpacing/>
              <w:jc w:val="left"/>
            </w:pPr>
          </w:p>
          <w:p w14:paraId="14AE2E59" w14:textId="77777777" w:rsidR="00A1217A" w:rsidRDefault="00A1217A" w:rsidP="001B38E7">
            <w:pPr>
              <w:rPr>
                <w:b/>
              </w:rPr>
            </w:pPr>
            <w:r w:rsidRPr="006713DC">
              <w:rPr>
                <w:b/>
              </w:rPr>
              <w:t>Toetuse taotlemise eelduseks on vähemalt 2 osapoole ühistegevus</w:t>
            </w:r>
            <w:r>
              <w:rPr>
                <w:b/>
              </w:rPr>
              <w:t xml:space="preserve">, </w:t>
            </w:r>
            <w:r w:rsidRPr="00B94576">
              <w:t>v.a k</w:t>
            </w:r>
            <w:r>
              <w:t>oolituste korraldamine</w:t>
            </w:r>
            <w:r w:rsidRPr="00B94576">
              <w:t xml:space="preserve"> ja oskuste omandamine.</w:t>
            </w:r>
            <w:r>
              <w:t xml:space="preserve"> </w:t>
            </w:r>
            <w:r w:rsidRPr="006713DC">
              <w:rPr>
                <w:b/>
              </w:rPr>
              <w:t xml:space="preserve">Koostööpartnerid peavad eelnevalt koostama </w:t>
            </w:r>
            <w:r>
              <w:rPr>
                <w:b/>
              </w:rPr>
              <w:t>1</w:t>
            </w:r>
            <w:r w:rsidRPr="006713DC">
              <w:rPr>
                <w:b/>
              </w:rPr>
              <w:t>-</w:t>
            </w:r>
            <w:r>
              <w:rPr>
                <w:b/>
              </w:rPr>
              <w:t>4-</w:t>
            </w:r>
            <w:r w:rsidRPr="006713DC">
              <w:rPr>
                <w:b/>
              </w:rPr>
              <w:t>aastase tegevuskava.</w:t>
            </w:r>
          </w:p>
          <w:p w14:paraId="7934D3A9" w14:textId="77777777" w:rsidR="00A1217A" w:rsidRPr="00164282" w:rsidRDefault="00A1217A" w:rsidP="001B38E7">
            <w:r w:rsidRPr="00164282">
              <w:t xml:space="preserve">Nõuded koolituse osutajale täpsustatakse meetme rakenduskavas. </w:t>
            </w:r>
          </w:p>
          <w:p w14:paraId="7AA8F799" w14:textId="77777777" w:rsidR="00A1217A" w:rsidRPr="004C671D" w:rsidRDefault="00A1217A" w:rsidP="001B38E7">
            <w:pPr>
              <w:pStyle w:val="Normaallaadveeb"/>
              <w:spacing w:before="0" w:beforeAutospacing="0" w:after="0" w:line="276" w:lineRule="auto"/>
              <w:contextualSpacing/>
              <w:jc w:val="left"/>
            </w:pPr>
            <w:r w:rsidRPr="00164282">
              <w:t>Meede ei või sisaldada investeeringuid põhivarasse ja infrastruktuuri. Investeeringud väikevahenditesse võivad moodustada kuni 25% projekti abikõlbulikest kuludest.</w:t>
            </w:r>
          </w:p>
          <w:p w14:paraId="3F2F9681" w14:textId="77777777" w:rsidR="00A1217A" w:rsidRDefault="00A1217A" w:rsidP="001B38E7">
            <w:pPr>
              <w:rPr>
                <w:rFonts w:eastAsia="Times New Roman"/>
                <w:iCs/>
                <w:szCs w:val="24"/>
              </w:rPr>
            </w:pPr>
            <w:r>
              <w:rPr>
                <w:iCs/>
              </w:rPr>
              <w:lastRenderedPageBreak/>
              <w:t>Ühisprojektide puhul on abikõlblikud koostöö jooksvad kulud, sh projektijuhtimine.</w:t>
            </w:r>
          </w:p>
        </w:tc>
      </w:tr>
      <w:tr w:rsidR="00A1217A" w14:paraId="212D87F2" w14:textId="77777777" w:rsidTr="001B38E7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6A3D" w14:textId="77777777" w:rsidR="00A1217A" w:rsidRDefault="00A1217A" w:rsidP="001B38E7">
            <w:pPr>
              <w:pStyle w:val="Normaallaadveeb"/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lastRenderedPageBreak/>
              <w:t>5. Meetme sihtgrupp</w:t>
            </w:r>
          </w:p>
        </w:tc>
      </w:tr>
      <w:tr w:rsidR="00A1217A" w14:paraId="5B2868D2" w14:textId="77777777" w:rsidTr="001B38E7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503F6" w14:textId="77777777" w:rsidR="00A1217A" w:rsidRDefault="00A1217A" w:rsidP="001B38E7">
            <w:pPr>
              <w:pStyle w:val="Normaallaadveeb"/>
              <w:spacing w:after="0"/>
              <w:rPr>
                <w:lang w:eastAsia="en-US"/>
              </w:rPr>
            </w:pPr>
            <w:r>
              <w:t>Taotlejaks võivad olla Jõgevamaa Koostöökoja tegevuspiirkonnas tegutsevad:</w:t>
            </w:r>
          </w:p>
          <w:p w14:paraId="2335E549" w14:textId="77777777" w:rsidR="00A1217A" w:rsidRDefault="00A1217A" w:rsidP="00A1217A">
            <w:pPr>
              <w:pStyle w:val="Normaallaadveeb"/>
              <w:numPr>
                <w:ilvl w:val="0"/>
                <w:numId w:val="1"/>
              </w:numPr>
              <w:spacing w:before="0" w:beforeAutospacing="0" w:after="0" w:line="276" w:lineRule="auto"/>
              <w:contextualSpacing/>
            </w:pPr>
            <w:r>
              <w:t>mittetulundusühingud  (sh kohalik tegevusgrupp),</w:t>
            </w:r>
          </w:p>
          <w:p w14:paraId="65A9F12B" w14:textId="77777777" w:rsidR="00A1217A" w:rsidRDefault="00A1217A" w:rsidP="00A1217A">
            <w:pPr>
              <w:pStyle w:val="Normaallaadveeb"/>
              <w:numPr>
                <w:ilvl w:val="0"/>
                <w:numId w:val="1"/>
              </w:numPr>
              <w:spacing w:before="0" w:beforeAutospacing="0" w:after="0" w:line="276" w:lineRule="auto"/>
              <w:contextualSpacing/>
            </w:pPr>
            <w:r>
              <w:t xml:space="preserve">sihtasutused, </w:t>
            </w:r>
          </w:p>
          <w:p w14:paraId="4395DBAF" w14:textId="77777777" w:rsidR="00A1217A" w:rsidRDefault="00A1217A" w:rsidP="00A1217A">
            <w:pPr>
              <w:pStyle w:val="Normaallaadveeb"/>
              <w:numPr>
                <w:ilvl w:val="0"/>
                <w:numId w:val="1"/>
              </w:numPr>
              <w:spacing w:before="0" w:beforeAutospacing="0" w:after="0" w:line="276" w:lineRule="auto"/>
              <w:contextualSpacing/>
            </w:pPr>
            <w:r>
              <w:t xml:space="preserve">kohalikud omavalitsused, </w:t>
            </w:r>
          </w:p>
          <w:p w14:paraId="671992FA" w14:textId="77777777" w:rsidR="00A1217A" w:rsidRDefault="00A1217A" w:rsidP="00A1217A">
            <w:pPr>
              <w:pStyle w:val="Normaallaadveeb"/>
              <w:numPr>
                <w:ilvl w:val="0"/>
                <w:numId w:val="1"/>
              </w:numPr>
              <w:spacing w:before="0" w:beforeAutospacing="0" w:after="0" w:line="276" w:lineRule="auto"/>
              <w:contextualSpacing/>
              <w:rPr>
                <w:lang w:eastAsia="en-US"/>
              </w:rPr>
            </w:pPr>
            <w:r>
              <w:t>ettevõtjad</w:t>
            </w:r>
          </w:p>
        </w:tc>
      </w:tr>
      <w:tr w:rsidR="00A1217A" w14:paraId="0E85ADE7" w14:textId="77777777" w:rsidTr="001B38E7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A1EA0" w14:textId="77777777" w:rsidR="00A1217A" w:rsidRDefault="00A1217A" w:rsidP="001B38E7">
            <w:pPr>
              <w:pStyle w:val="Normaallaadveeb"/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6. Saavutatavad indikaatorid ja sihttasemed</w:t>
            </w:r>
          </w:p>
        </w:tc>
      </w:tr>
      <w:tr w:rsidR="00A1217A" w14:paraId="24EFF28D" w14:textId="77777777" w:rsidTr="001B38E7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D3F39" w14:textId="77777777" w:rsidR="00A1217A" w:rsidRPr="00E44392" w:rsidRDefault="00A1217A" w:rsidP="001B38E7">
            <w:pPr>
              <w:rPr>
                <w:rFonts w:eastAsia="Times New Roman" w:cs="Times New Roman"/>
                <w:szCs w:val="24"/>
                <w:lang w:val="en-GB"/>
              </w:rPr>
            </w:pPr>
            <w:r w:rsidRPr="00E44392">
              <w:rPr>
                <w:rFonts w:cs="Times New Roman"/>
                <w:szCs w:val="24"/>
              </w:rPr>
              <w:t>Meetme indikaatorid</w:t>
            </w:r>
            <w:r>
              <w:rPr>
                <w:rFonts w:cs="Times New Roman"/>
                <w:szCs w:val="24"/>
              </w:rPr>
              <w:t xml:space="preserve"> ja sihttasemed</w:t>
            </w:r>
            <w:r w:rsidRPr="00E44392">
              <w:rPr>
                <w:rFonts w:cs="Times New Roman"/>
                <w:szCs w:val="24"/>
              </w:rPr>
              <w:t xml:space="preserve">: </w:t>
            </w:r>
          </w:p>
          <w:p w14:paraId="2F1F5269" w14:textId="77777777" w:rsidR="00A1217A" w:rsidRPr="00E44392" w:rsidRDefault="00A1217A" w:rsidP="00A1217A">
            <w:pPr>
              <w:pStyle w:val="Loendilik"/>
              <w:numPr>
                <w:ilvl w:val="0"/>
                <w:numId w:val="4"/>
              </w:numPr>
              <w:rPr>
                <w:rFonts w:eastAsia="Times New Roman" w:cs="Times New Roman"/>
                <w:szCs w:val="24"/>
                <w:lang w:val="en-GB" w:eastAsia="en-US"/>
              </w:rPr>
            </w:pPr>
            <w:proofErr w:type="spellStart"/>
            <w:r w:rsidRPr="00E44392">
              <w:rPr>
                <w:rFonts w:eastAsia="Times New Roman" w:cs="Times New Roman"/>
                <w:szCs w:val="24"/>
                <w:lang w:val="en-GB" w:eastAsia="en-US"/>
              </w:rPr>
              <w:t>Ühisprojektide</w:t>
            </w:r>
            <w:proofErr w:type="spellEnd"/>
            <w:r w:rsidRPr="00E44392">
              <w:rPr>
                <w:rFonts w:eastAsia="Times New Roman" w:cs="Times New Roman"/>
                <w:szCs w:val="24"/>
                <w:lang w:val="en-GB" w:eastAsia="en-US"/>
              </w:rPr>
              <w:t xml:space="preserve"> </w:t>
            </w:r>
            <w:proofErr w:type="spellStart"/>
            <w:r w:rsidRPr="00E44392">
              <w:rPr>
                <w:rFonts w:eastAsia="Times New Roman" w:cs="Times New Roman"/>
                <w:szCs w:val="24"/>
                <w:lang w:val="en-GB" w:eastAsia="en-US"/>
              </w:rPr>
              <w:t>arv</w:t>
            </w:r>
            <w:proofErr w:type="spellEnd"/>
            <w:r w:rsidRPr="00E44392">
              <w:rPr>
                <w:rFonts w:eastAsia="Times New Roman" w:cs="Times New Roman"/>
                <w:szCs w:val="24"/>
                <w:lang w:val="en-GB" w:eastAsia="en-US"/>
              </w:rPr>
              <w:t xml:space="preserve"> - 30</w:t>
            </w:r>
          </w:p>
          <w:p w14:paraId="5FA964C7" w14:textId="77777777" w:rsidR="00A1217A" w:rsidRPr="00E44392" w:rsidRDefault="00A1217A" w:rsidP="00A1217A">
            <w:pPr>
              <w:pStyle w:val="Loendilik"/>
              <w:numPr>
                <w:ilvl w:val="0"/>
                <w:numId w:val="4"/>
              </w:numPr>
              <w:rPr>
                <w:rFonts w:eastAsia="Times New Roman" w:cs="Times New Roman"/>
                <w:color w:val="000000" w:themeColor="text1"/>
                <w:szCs w:val="24"/>
                <w:lang w:val="en-GB" w:eastAsia="en-US"/>
              </w:rPr>
            </w:pPr>
            <w:r w:rsidRPr="00E44392">
              <w:rPr>
                <w:rFonts w:cs="Times New Roman"/>
                <w:color w:val="000000" w:themeColor="text1"/>
              </w:rPr>
              <w:t xml:space="preserve">Tegevuspiirkonna eripära kasutamist soodustav või </w:t>
            </w:r>
            <w:proofErr w:type="spellStart"/>
            <w:r w:rsidRPr="00E44392">
              <w:rPr>
                <w:rFonts w:cs="Times New Roman"/>
                <w:color w:val="000000" w:themeColor="text1"/>
              </w:rPr>
              <w:t>elluviivad</w:t>
            </w:r>
            <w:proofErr w:type="spellEnd"/>
            <w:r w:rsidRPr="00E44392">
              <w:rPr>
                <w:rFonts w:cs="Times New Roman"/>
                <w:color w:val="000000" w:themeColor="text1"/>
              </w:rPr>
              <w:t xml:space="preserve"> projektid – 1</w:t>
            </w:r>
            <w:r>
              <w:rPr>
                <w:rFonts w:cs="Times New Roman"/>
                <w:color w:val="000000" w:themeColor="text1"/>
              </w:rPr>
              <w:t>2</w:t>
            </w:r>
          </w:p>
          <w:p w14:paraId="008C0FF2" w14:textId="77777777" w:rsidR="00A1217A" w:rsidRPr="00DB26F7" w:rsidRDefault="00A1217A" w:rsidP="00A1217A">
            <w:pPr>
              <w:pStyle w:val="Loendilik"/>
              <w:numPr>
                <w:ilvl w:val="0"/>
                <w:numId w:val="4"/>
              </w:numPr>
              <w:rPr>
                <w:rFonts w:eastAsia="Times New Roman" w:cs="Times New Roman"/>
                <w:szCs w:val="24"/>
                <w:lang w:val="en-GB" w:eastAsia="en-US"/>
              </w:rPr>
            </w:pPr>
            <w:r w:rsidRPr="00E44392">
              <w:rPr>
                <w:rFonts w:cs="Times New Roman"/>
                <w:szCs w:val="24"/>
              </w:rPr>
              <w:t xml:space="preserve">Uuenduslike lahendustega projektide arv – </w:t>
            </w:r>
            <w:r>
              <w:rPr>
                <w:rFonts w:cs="Times New Roman"/>
                <w:szCs w:val="24"/>
              </w:rPr>
              <w:t>18</w:t>
            </w:r>
          </w:p>
          <w:p w14:paraId="184C6EBD" w14:textId="77777777" w:rsidR="00A1217A" w:rsidRPr="00DB26F7" w:rsidRDefault="00A1217A" w:rsidP="00A1217A">
            <w:pPr>
              <w:pStyle w:val="Loendilik"/>
              <w:numPr>
                <w:ilvl w:val="0"/>
                <w:numId w:val="4"/>
              </w:numPr>
              <w:rPr>
                <w:rFonts w:eastAsia="Times New Roman" w:cs="Times New Roman"/>
                <w:szCs w:val="24"/>
                <w:lang w:val="en-GB" w:eastAsia="en-US"/>
              </w:rPr>
            </w:pPr>
            <w:r w:rsidRPr="00E44392">
              <w:rPr>
                <w:rFonts w:cs="Times New Roman"/>
                <w:szCs w:val="24"/>
              </w:rPr>
              <w:t xml:space="preserve">Koolitusprojektide arv – 10, </w:t>
            </w:r>
          </w:p>
          <w:p w14:paraId="47410880" w14:textId="77777777" w:rsidR="00A1217A" w:rsidRPr="00E44392" w:rsidRDefault="00A1217A" w:rsidP="00A1217A">
            <w:pPr>
              <w:pStyle w:val="Loendilik"/>
              <w:numPr>
                <w:ilvl w:val="0"/>
                <w:numId w:val="4"/>
              </w:numPr>
              <w:rPr>
                <w:rFonts w:eastAsia="Times New Roman" w:cs="Times New Roman"/>
                <w:szCs w:val="24"/>
                <w:lang w:val="en-GB" w:eastAsia="en-US"/>
              </w:rPr>
            </w:pPr>
            <w:r>
              <w:rPr>
                <w:rFonts w:cs="Times New Roman"/>
                <w:szCs w:val="24"/>
              </w:rPr>
              <w:t>Toetuse osakaal – 10% kogu meetmete vahenditest</w:t>
            </w:r>
          </w:p>
        </w:tc>
      </w:tr>
      <w:tr w:rsidR="00A1217A" w14:paraId="33B01FE5" w14:textId="77777777" w:rsidTr="001B38E7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8D780" w14:textId="77777777" w:rsidR="00A1217A" w:rsidRDefault="00A1217A" w:rsidP="001B38E7">
            <w:pPr>
              <w:pStyle w:val="Normaallaadveeb"/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7. Toetuse maksimaalsed suurused ja määrad</w:t>
            </w:r>
          </w:p>
        </w:tc>
      </w:tr>
      <w:tr w:rsidR="00A1217A" w14:paraId="11387AFA" w14:textId="77777777" w:rsidTr="001B38E7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583B" w14:textId="77777777" w:rsidR="00A1217A" w:rsidRDefault="00A1217A" w:rsidP="001B38E7">
            <w:pPr>
              <w:spacing w:before="120"/>
              <w:rPr>
                <w:rFonts w:eastAsia="Times New Roman"/>
                <w:szCs w:val="24"/>
              </w:rPr>
            </w:pPr>
            <w:r>
              <w:t xml:space="preserve">Toetuse miinimumsumma on 1 000 eurot ja maksimumsumma 15 000 eurot. </w:t>
            </w:r>
          </w:p>
          <w:p w14:paraId="35798036" w14:textId="77777777" w:rsidR="00A1217A" w:rsidRPr="00D44722" w:rsidRDefault="00A1217A" w:rsidP="001B38E7">
            <w:pPr>
              <w:spacing w:before="120"/>
            </w:pPr>
            <w:r>
              <w:t xml:space="preserve">Toetuse määr on: </w:t>
            </w:r>
            <w:r>
              <w:rPr>
                <w:rFonts w:eastAsia="Times New Roman"/>
                <w:szCs w:val="24"/>
              </w:rPr>
              <w:t>MTÜ/ SA ja KOV kuni 90% abikõlblikest tegevustest, ettevõtetel kuni 60% abikõlblikest tegevustest</w:t>
            </w:r>
          </w:p>
        </w:tc>
      </w:tr>
      <w:tr w:rsidR="00A1217A" w14:paraId="6735A4A2" w14:textId="77777777" w:rsidTr="001B38E7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76C0" w14:textId="77777777" w:rsidR="00A1217A" w:rsidRPr="0003013D" w:rsidRDefault="00A1217A" w:rsidP="001B38E7">
            <w:pPr>
              <w:rPr>
                <w:b/>
              </w:rPr>
            </w:pPr>
            <w:r>
              <w:rPr>
                <w:b/>
              </w:rPr>
              <w:t xml:space="preserve">8. </w:t>
            </w:r>
            <w:r w:rsidRPr="0003013D">
              <w:rPr>
                <w:b/>
              </w:rPr>
              <w:t xml:space="preserve">Viide maaelu arengu määruse sihtvaldkonnale, mille eesmärkide saavutamisele meede kaasa aitab:    </w:t>
            </w:r>
          </w:p>
          <w:p w14:paraId="2B228ADA" w14:textId="77777777" w:rsidR="00A1217A" w:rsidRPr="00691FF6" w:rsidRDefault="00A1217A" w:rsidP="001B38E7">
            <w:pPr>
              <w:spacing w:before="120"/>
              <w:rPr>
                <w:color w:val="000000" w:themeColor="text1"/>
              </w:rPr>
            </w:pPr>
            <w:r w:rsidRPr="0003013D">
              <w:rPr>
                <w:color w:val="000000" w:themeColor="text1"/>
              </w:rPr>
              <w:t>Sihtvaldkon</w:t>
            </w:r>
            <w:r>
              <w:rPr>
                <w:color w:val="000000" w:themeColor="text1"/>
              </w:rPr>
              <w:t>na</w:t>
            </w:r>
            <w:r w:rsidRPr="0003013D">
              <w:rPr>
                <w:color w:val="000000" w:themeColor="text1"/>
              </w:rPr>
              <w:t>d</w:t>
            </w:r>
            <w:r>
              <w:rPr>
                <w:color w:val="000000" w:themeColor="text1"/>
              </w:rPr>
              <w:t>: 6B.</w:t>
            </w:r>
            <w:r w:rsidRPr="0003013D">
              <w:rPr>
                <w:color w:val="000000" w:themeColor="text1"/>
              </w:rPr>
              <w:t xml:space="preserve"> Maapiirkondade kohaliku </w:t>
            </w:r>
            <w:r>
              <w:rPr>
                <w:color w:val="000000" w:themeColor="text1"/>
              </w:rPr>
              <w:t xml:space="preserve">arengu soodustamine, </w:t>
            </w:r>
            <w:r w:rsidRPr="0003013D">
              <w:rPr>
                <w:rFonts w:cs="Times New Roman"/>
                <w:szCs w:val="24"/>
              </w:rPr>
              <w:t>1A</w:t>
            </w:r>
            <w:r>
              <w:rPr>
                <w:rFonts w:cs="Times New Roman"/>
                <w:szCs w:val="24"/>
              </w:rPr>
              <w:t>.</w:t>
            </w:r>
            <w:r w:rsidRPr="0003013D">
              <w:rPr>
                <w:rFonts w:cs="Times New Roman"/>
                <w:szCs w:val="24"/>
              </w:rPr>
              <w:t xml:space="preserve"> </w:t>
            </w:r>
            <w:r w:rsidRPr="0003013D">
              <w:t xml:space="preserve">innovatsiooni ja koostöö toetamine ning </w:t>
            </w:r>
            <w:proofErr w:type="spellStart"/>
            <w:r w:rsidRPr="0003013D">
              <w:t>teadmistebaasi</w:t>
            </w:r>
            <w:proofErr w:type="spellEnd"/>
            <w:r w:rsidRPr="0003013D">
              <w:t xml:space="preserve"> arendamine maapiirkondades</w:t>
            </w:r>
            <w:r>
              <w:rPr>
                <w:color w:val="000000" w:themeColor="text1"/>
              </w:rPr>
              <w:t xml:space="preserve">, </w:t>
            </w:r>
            <w:r w:rsidRPr="0003013D">
              <w:rPr>
                <w:rFonts w:cs="Times New Roman"/>
                <w:szCs w:val="24"/>
              </w:rPr>
              <w:t>1B: põllumajanduse, toidu tootmise ja metsanduse ning teadusuuringute ja innovatsiooni vaheliste sidemete tugevdamine</w:t>
            </w:r>
            <w:r>
              <w:rPr>
                <w:rFonts w:cs="Times New Roman"/>
                <w:szCs w:val="24"/>
              </w:rPr>
              <w:t>, 3A</w:t>
            </w:r>
            <w:r w:rsidRPr="00D07090">
              <w:rPr>
                <w:rFonts w:cs="Times New Roman"/>
                <w:szCs w:val="24"/>
              </w:rPr>
              <w:t xml:space="preserve">: toormetootjate parem integreerimine toiduainete tarneahelasse kvaliteedikavade kaudu, kohalike turgude edendamise ja lühikeste tarneahelate ning tootjarühmade ja -organisatsioonide ning </w:t>
            </w:r>
            <w:proofErr w:type="spellStart"/>
            <w:r w:rsidRPr="00D07090">
              <w:rPr>
                <w:rFonts w:cs="Times New Roman"/>
                <w:szCs w:val="24"/>
              </w:rPr>
              <w:t>tootmisharudevaheliste</w:t>
            </w:r>
            <w:proofErr w:type="spellEnd"/>
            <w:r w:rsidRPr="00D07090">
              <w:rPr>
                <w:rFonts w:cs="Times New Roman"/>
                <w:szCs w:val="24"/>
              </w:rPr>
              <w:t xml:space="preserve"> organisatsioonide kaudu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A1217A" w14:paraId="73998049" w14:textId="77777777" w:rsidTr="001B38E7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DA15" w14:textId="77777777" w:rsidR="00A1217A" w:rsidRDefault="00A1217A" w:rsidP="001B38E7">
            <w:pPr>
              <w:rPr>
                <w:b/>
                <w:color w:val="000000"/>
              </w:rPr>
            </w:pPr>
            <w:r>
              <w:rPr>
                <w:b/>
              </w:rPr>
              <w:t>9</w:t>
            </w:r>
            <w:r w:rsidRPr="00750488">
              <w:rPr>
                <w:b/>
              </w:rPr>
              <w:t xml:space="preserve">. </w:t>
            </w:r>
            <w:r w:rsidRPr="00750488">
              <w:rPr>
                <w:b/>
                <w:color w:val="000000"/>
              </w:rPr>
              <w:t>Viide Euroopa Parlamendi ja nõukogu määruses (EL) nr 1305/2013 sätestatud artikli numbrile, mis käsitleb asjakohast meedet:</w:t>
            </w:r>
          </w:p>
          <w:p w14:paraId="7F301B6F" w14:textId="77777777" w:rsidR="00A1217A" w:rsidRPr="0003013D" w:rsidRDefault="00A1217A" w:rsidP="001B38E7">
            <w:pPr>
              <w:rPr>
                <w:b/>
              </w:rPr>
            </w:pPr>
            <w:r>
              <w:t>Artiklid 35 ja 14.</w:t>
            </w:r>
          </w:p>
        </w:tc>
      </w:tr>
    </w:tbl>
    <w:p w14:paraId="7E134683" w14:textId="77777777" w:rsidR="006561DF" w:rsidRDefault="006561DF"/>
    <w:sectPr w:rsidR="00656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40C62"/>
    <w:multiLevelType w:val="hybridMultilevel"/>
    <w:tmpl w:val="92A0A56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166AD"/>
    <w:multiLevelType w:val="hybridMultilevel"/>
    <w:tmpl w:val="F476029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E03D3"/>
    <w:multiLevelType w:val="hybridMultilevel"/>
    <w:tmpl w:val="A1A6C78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9203F"/>
    <w:multiLevelType w:val="hybridMultilevel"/>
    <w:tmpl w:val="A5622CD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7A"/>
    <w:rsid w:val="006561DF"/>
    <w:rsid w:val="00A1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43526"/>
  <w15:chartTrackingRefBased/>
  <w15:docId w15:val="{58C5160B-6D89-49BB-AA2A-71CB0BDE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aliases w:val="Põhitekst"/>
    <w:qFormat/>
    <w:rsid w:val="00A1217A"/>
    <w:pPr>
      <w:spacing w:after="120" w:line="276" w:lineRule="auto"/>
      <w:jc w:val="both"/>
    </w:pPr>
    <w:rPr>
      <w:rFonts w:ascii="Times New Roman" w:hAnsi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aliases w:val="webb"/>
    <w:basedOn w:val="Normaallaad"/>
    <w:uiPriority w:val="34"/>
    <w:unhideWhenUsed/>
    <w:qFormat/>
    <w:rsid w:val="00A1217A"/>
    <w:pPr>
      <w:spacing w:before="100" w:beforeAutospacing="1" w:after="119" w:line="240" w:lineRule="auto"/>
    </w:pPr>
    <w:rPr>
      <w:rFonts w:eastAsia="Times New Roman" w:cs="Times New Roman"/>
      <w:szCs w:val="24"/>
      <w:lang w:eastAsia="et-EE"/>
    </w:rPr>
  </w:style>
  <w:style w:type="paragraph" w:styleId="Loendilik">
    <w:name w:val="List Paragraph"/>
    <w:basedOn w:val="Normaallaad"/>
    <w:link w:val="LoendilikMrk"/>
    <w:uiPriority w:val="34"/>
    <w:qFormat/>
    <w:rsid w:val="00A1217A"/>
    <w:pPr>
      <w:ind w:left="720"/>
      <w:contextualSpacing/>
    </w:pPr>
    <w:rPr>
      <w:rFonts w:eastAsiaTheme="minorEastAsia"/>
      <w:lang w:eastAsia="et-EE"/>
    </w:rPr>
  </w:style>
  <w:style w:type="character" w:customStyle="1" w:styleId="LoendilikMrk">
    <w:name w:val="Loendi lõik Märk"/>
    <w:basedOn w:val="Liguvaikefont"/>
    <w:link w:val="Loendilik"/>
    <w:uiPriority w:val="34"/>
    <w:locked/>
    <w:rsid w:val="00A1217A"/>
    <w:rPr>
      <w:rFonts w:ascii="Times New Roman" w:eastAsiaTheme="minorEastAsia" w:hAnsi="Times New Roman"/>
      <w:sz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 Jaagu</dc:creator>
  <cp:keywords/>
  <dc:description/>
  <cp:lastModifiedBy>Jako Jaagu</cp:lastModifiedBy>
  <cp:revision>1</cp:revision>
  <dcterms:created xsi:type="dcterms:W3CDTF">2021-08-30T06:49:00Z</dcterms:created>
  <dcterms:modified xsi:type="dcterms:W3CDTF">2021-08-30T06:51:00Z</dcterms:modified>
</cp:coreProperties>
</file>